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55" w:rsidRDefault="00516655" w:rsidP="00516655">
      <w:pPr>
        <w:tabs>
          <w:tab w:val="left" w:pos="900"/>
        </w:tabs>
        <w:rPr>
          <w:rFonts w:ascii="Arial" w:hAnsi="Arial" w:cs="Arial"/>
          <w:b/>
          <w:lang w:val="de-AT"/>
        </w:rPr>
      </w:pPr>
    </w:p>
    <w:p w:rsidR="00516655" w:rsidRDefault="00516655" w:rsidP="00516655">
      <w:pPr>
        <w:tabs>
          <w:tab w:val="left" w:pos="900"/>
        </w:tabs>
        <w:rPr>
          <w:rFonts w:ascii="Arial" w:hAnsi="Arial" w:cs="Arial"/>
          <w:b/>
          <w:lang w:val="de-AT"/>
        </w:rPr>
      </w:pPr>
    </w:p>
    <w:p w:rsidR="00516655" w:rsidRPr="00516655" w:rsidRDefault="00516655" w:rsidP="00516655">
      <w:pPr>
        <w:tabs>
          <w:tab w:val="left" w:pos="900"/>
        </w:tabs>
        <w:rPr>
          <w:rFonts w:ascii="Arial" w:hAnsi="Arial" w:cs="Arial"/>
          <w:b/>
          <w:lang w:val="en-US"/>
        </w:rPr>
      </w:pPr>
      <w:proofErr w:type="gramStart"/>
      <w:r w:rsidRPr="00516655">
        <w:rPr>
          <w:rFonts w:ascii="Arial" w:hAnsi="Arial" w:cs="Arial"/>
          <w:b/>
          <w:lang w:val="en-US"/>
        </w:rPr>
        <w:t>OÄ.</w:t>
      </w:r>
      <w:proofErr w:type="gramEnd"/>
      <w:r w:rsidRPr="00516655">
        <w:rPr>
          <w:rFonts w:ascii="Arial" w:hAnsi="Arial" w:cs="Arial"/>
          <w:b/>
          <w:lang w:val="en-US"/>
        </w:rPr>
        <w:t xml:space="preserve"> Dr. Claudia Linemayr-Wagner </w:t>
      </w:r>
    </w:p>
    <w:p w:rsidR="00516655" w:rsidRPr="00361216" w:rsidRDefault="00516655" w:rsidP="00516655">
      <w:pPr>
        <w:rPr>
          <w:rFonts w:ascii="Arial" w:hAnsi="Arial" w:cs="Arial"/>
          <w:i/>
          <w:sz w:val="22"/>
          <w:szCs w:val="22"/>
          <w:lang w:eastAsia="de-AT"/>
        </w:rPr>
      </w:pPr>
      <w:r w:rsidRPr="00361216">
        <w:rPr>
          <w:rFonts w:ascii="Arial" w:hAnsi="Arial" w:cs="Arial"/>
          <w:i/>
          <w:sz w:val="22"/>
          <w:szCs w:val="22"/>
          <w:lang w:eastAsia="de-AT"/>
        </w:rPr>
        <w:t>Fachärztin für Gynäkologie</w:t>
      </w:r>
    </w:p>
    <w:p w:rsidR="00516655" w:rsidRPr="00361216" w:rsidRDefault="00516655" w:rsidP="00516655">
      <w:pPr>
        <w:rPr>
          <w:rFonts w:ascii="Arial" w:hAnsi="Arial" w:cs="Arial"/>
          <w:i/>
          <w:sz w:val="22"/>
          <w:szCs w:val="22"/>
          <w:lang w:eastAsia="de-AT"/>
        </w:rPr>
      </w:pPr>
      <w:r w:rsidRPr="00361216">
        <w:rPr>
          <w:rFonts w:ascii="Arial" w:hAnsi="Arial" w:cs="Arial"/>
          <w:i/>
          <w:sz w:val="22"/>
          <w:szCs w:val="22"/>
          <w:lang w:eastAsia="de-AT"/>
        </w:rPr>
        <w:t>Wiener Gebietskrankenkasse</w:t>
      </w:r>
    </w:p>
    <w:p w:rsidR="00516655" w:rsidRPr="00361216" w:rsidRDefault="00516655" w:rsidP="00516655">
      <w:pPr>
        <w:rPr>
          <w:rFonts w:ascii="Arial" w:hAnsi="Arial" w:cs="Arial"/>
          <w:i/>
          <w:sz w:val="22"/>
          <w:szCs w:val="22"/>
          <w:lang w:eastAsia="de-AT"/>
        </w:rPr>
      </w:pPr>
      <w:r w:rsidRPr="00361216">
        <w:rPr>
          <w:rFonts w:ascii="Arial" w:hAnsi="Arial" w:cs="Arial"/>
          <w:i/>
          <w:sz w:val="22"/>
          <w:szCs w:val="22"/>
          <w:lang w:eastAsia="de-AT"/>
        </w:rPr>
        <w:t xml:space="preserve">Gesundheitszentrum Wien Mitte </w:t>
      </w:r>
    </w:p>
    <w:p w:rsidR="00516655" w:rsidRPr="00361216" w:rsidRDefault="00516655" w:rsidP="00516655">
      <w:pPr>
        <w:rPr>
          <w:rFonts w:ascii="Arial" w:hAnsi="Arial" w:cs="Arial"/>
          <w:i/>
          <w:sz w:val="22"/>
          <w:szCs w:val="22"/>
          <w:lang w:eastAsia="de-AT"/>
        </w:rPr>
      </w:pPr>
      <w:proofErr w:type="spellStart"/>
      <w:r w:rsidRPr="00361216">
        <w:rPr>
          <w:rFonts w:ascii="Arial" w:hAnsi="Arial" w:cs="Arial"/>
          <w:i/>
          <w:sz w:val="22"/>
          <w:szCs w:val="22"/>
          <w:lang w:eastAsia="de-AT"/>
        </w:rPr>
        <w:t>Stv</w:t>
      </w:r>
      <w:proofErr w:type="spellEnd"/>
      <w:r w:rsidRPr="00361216">
        <w:rPr>
          <w:rFonts w:ascii="Arial" w:hAnsi="Arial" w:cs="Arial"/>
          <w:i/>
          <w:sz w:val="22"/>
          <w:szCs w:val="22"/>
          <w:lang w:eastAsia="de-AT"/>
        </w:rPr>
        <w:t xml:space="preserve">. ärztliche Leiterin </w:t>
      </w:r>
    </w:p>
    <w:p w:rsidR="00516655" w:rsidRPr="00361216" w:rsidRDefault="00516655" w:rsidP="00516655">
      <w:pPr>
        <w:spacing w:after="120" w:line="312" w:lineRule="auto"/>
        <w:rPr>
          <w:rFonts w:ascii="Arial" w:hAnsi="Arial" w:cs="Arial"/>
          <w:b/>
          <w:sz w:val="28"/>
        </w:rPr>
      </w:pPr>
    </w:p>
    <w:p w:rsidR="00516655" w:rsidRPr="00361216" w:rsidRDefault="00516655" w:rsidP="00516655">
      <w:pPr>
        <w:spacing w:after="120" w:line="312" w:lineRule="auto"/>
        <w:rPr>
          <w:rFonts w:ascii="Arial" w:hAnsi="Arial" w:cs="Arial"/>
          <w:b/>
          <w:sz w:val="28"/>
        </w:rPr>
      </w:pPr>
      <w:r w:rsidRPr="00361216">
        <w:rPr>
          <w:rFonts w:ascii="Arial" w:hAnsi="Arial" w:cs="Arial"/>
          <w:b/>
          <w:sz w:val="28"/>
        </w:rPr>
        <w:t xml:space="preserve">Die Frau im „Wechsel“: Bedürfnisse, Beschwerden, Ängste – Mythen und Erkenntnisse zur </w:t>
      </w:r>
      <w:proofErr w:type="spellStart"/>
      <w:r>
        <w:rPr>
          <w:rFonts w:ascii="Arial" w:hAnsi="Arial" w:cs="Arial"/>
          <w:b/>
          <w:sz w:val="28"/>
        </w:rPr>
        <w:t>menopausalen</w:t>
      </w:r>
      <w:proofErr w:type="spellEnd"/>
      <w:r>
        <w:rPr>
          <w:rFonts w:ascii="Arial" w:hAnsi="Arial" w:cs="Arial"/>
          <w:b/>
          <w:sz w:val="28"/>
        </w:rPr>
        <w:t xml:space="preserve"> Hormontherapie (MHT)</w:t>
      </w:r>
    </w:p>
    <w:p w:rsidR="00516655" w:rsidRPr="00D34DFD" w:rsidRDefault="00516655" w:rsidP="00516655">
      <w:pPr>
        <w:tabs>
          <w:tab w:val="left" w:pos="900"/>
        </w:tabs>
        <w:spacing w:before="200" w:after="120" w:line="312" w:lineRule="auto"/>
        <w:rPr>
          <w:rFonts w:ascii="Arial" w:hAnsi="Arial"/>
          <w:b/>
          <w:sz w:val="22"/>
          <w:szCs w:val="22"/>
        </w:rPr>
      </w:pPr>
      <w:r w:rsidRPr="00D34DFD">
        <w:rPr>
          <w:rFonts w:ascii="Arial" w:hAnsi="Arial"/>
          <w:b/>
          <w:sz w:val="22"/>
          <w:szCs w:val="22"/>
        </w:rPr>
        <w:t>Wechseljahre – Zeit des Wandels</w:t>
      </w:r>
    </w:p>
    <w:p w:rsidR="00516655" w:rsidRPr="00D34DFD" w:rsidRDefault="00516655" w:rsidP="00516655">
      <w:pPr>
        <w:spacing w:after="120" w:line="312" w:lineRule="auto"/>
        <w:rPr>
          <w:rFonts w:ascii="Arial" w:hAnsi="Arial"/>
          <w:sz w:val="22"/>
          <w:szCs w:val="22"/>
        </w:rPr>
      </w:pPr>
      <w:r w:rsidRPr="00D34DFD">
        <w:rPr>
          <w:rFonts w:ascii="Arial" w:hAnsi="Arial"/>
          <w:sz w:val="22"/>
          <w:szCs w:val="22"/>
        </w:rPr>
        <w:t xml:space="preserve">Die Eierstöcke der Frau dienen nicht nur der Fortpflanzung, sie sind auch eine „Hormonfabrik“, die die weiblichen Hormone Östrogen und </w:t>
      </w:r>
      <w:r>
        <w:rPr>
          <w:rFonts w:ascii="Arial" w:hAnsi="Arial"/>
          <w:sz w:val="22"/>
          <w:szCs w:val="22"/>
        </w:rPr>
        <w:t>Progesteron</w:t>
      </w:r>
      <w:r w:rsidRPr="00D34DFD">
        <w:rPr>
          <w:rFonts w:ascii="Arial" w:hAnsi="Arial"/>
          <w:sz w:val="22"/>
          <w:szCs w:val="22"/>
        </w:rPr>
        <w:t xml:space="preserve"> und in gar nicht so geringer Menge auch männliche Hormone (Androgene) wie das Testosteron bilden. Diese Hormone haben vielfältige Aufgaben im Körper zu erfüllen und über viele Jahre hindurch besteht ein ausgewogenes Verhältnis zwischen ihnen. </w:t>
      </w:r>
    </w:p>
    <w:p w:rsidR="00516655" w:rsidRPr="00D34DFD" w:rsidRDefault="00516655" w:rsidP="00516655">
      <w:pPr>
        <w:spacing w:after="120" w:line="312" w:lineRule="auto"/>
        <w:rPr>
          <w:rFonts w:ascii="Arial" w:hAnsi="Arial"/>
          <w:sz w:val="22"/>
          <w:szCs w:val="22"/>
        </w:rPr>
      </w:pPr>
      <w:r w:rsidRPr="00D34DFD">
        <w:rPr>
          <w:rFonts w:ascii="Arial" w:hAnsi="Arial"/>
          <w:sz w:val="22"/>
          <w:szCs w:val="22"/>
        </w:rPr>
        <w:t>In den Wechseljahren stellen die Eierstöcke aber langsam ihre Funktion ein, wodurch dieses ausgewogene Verhältnis zunächst völlig durcheinander gerät. Der Eisprung läuft nicht mehr optimal, es wird zu wenig oder gar kein Gelbkörperhormon gebildet, die Menstruation wird stärker und oftmals länger, der Zyklus unregelmäßig. Irgendwann kommt es zum kompletten Erliegen der Östrogen-Progesteron-Produktion und die Menstruation bleibt endgültig aus (= Menopause). Schon den alten Griechen war diese natürliche, stufenweise Veränderung der älter werdenden Frau bekannt und wurde als „Klimax“ (</w:t>
      </w:r>
      <w:proofErr w:type="spellStart"/>
      <w:r w:rsidRPr="00D34DFD">
        <w:rPr>
          <w:rFonts w:ascii="Arial" w:hAnsi="Arial"/>
          <w:sz w:val="22"/>
          <w:szCs w:val="22"/>
        </w:rPr>
        <w:t>griech</w:t>
      </w:r>
      <w:proofErr w:type="spellEnd"/>
      <w:r w:rsidRPr="00D34DFD">
        <w:rPr>
          <w:rFonts w:ascii="Arial" w:hAnsi="Arial"/>
          <w:sz w:val="22"/>
          <w:szCs w:val="22"/>
        </w:rPr>
        <w:t>. Stufe, Treppe) bezeichnet. Heute nennt man die mehrere Jahre dauernde Übergangsphase von der fortpflanzungsfähigen Zeit bis zur funktionellen Erschöpfung der Eierstöcke (infertile Lebensphase) Klimakterium (=Wechseljahre). Die letzte Menstruation wird medizinisch als Menopause bezeichnet.</w:t>
      </w:r>
    </w:p>
    <w:p w:rsidR="00516655" w:rsidRPr="00D34DFD" w:rsidRDefault="00516655" w:rsidP="00516655">
      <w:pPr>
        <w:spacing w:after="120" w:line="312" w:lineRule="auto"/>
        <w:rPr>
          <w:rFonts w:ascii="Arial" w:hAnsi="Arial"/>
          <w:sz w:val="22"/>
          <w:szCs w:val="22"/>
        </w:rPr>
      </w:pPr>
      <w:r w:rsidRPr="00D34DFD">
        <w:rPr>
          <w:rFonts w:ascii="Arial" w:hAnsi="Arial"/>
          <w:sz w:val="22"/>
          <w:szCs w:val="22"/>
        </w:rPr>
        <w:t xml:space="preserve">Noch nie </w:t>
      </w:r>
      <w:r>
        <w:rPr>
          <w:rFonts w:ascii="Arial" w:hAnsi="Arial"/>
          <w:sz w:val="22"/>
          <w:szCs w:val="22"/>
        </w:rPr>
        <w:t>sind die Frauen so alt geworden</w:t>
      </w:r>
      <w:r w:rsidRPr="00D34DFD">
        <w:rPr>
          <w:rFonts w:ascii="Arial" w:hAnsi="Arial"/>
          <w:sz w:val="22"/>
          <w:szCs w:val="22"/>
        </w:rPr>
        <w:t xml:space="preserve"> wie in uns</w:t>
      </w:r>
      <w:r>
        <w:rPr>
          <w:rFonts w:ascii="Arial" w:hAnsi="Arial"/>
          <w:sz w:val="22"/>
          <w:szCs w:val="22"/>
        </w:rPr>
        <w:t>e</w:t>
      </w:r>
      <w:r w:rsidRPr="00D34DFD">
        <w:rPr>
          <w:rFonts w:ascii="Arial" w:hAnsi="Arial"/>
          <w:sz w:val="22"/>
          <w:szCs w:val="22"/>
        </w:rPr>
        <w:t>rer Zeit. Durch kulturelle und zivilisatorische Errungenschaften konnte sich die mittlere Lebenserwartung der Frau in den letzten 100 Jahren fast verdoppeln. Betrug die durchschnittliche Überlebenszeit vor 100 Jahren noch 45-50 Jahre, liegt sie heutzutage bei 84 Jahren, d.h. eine Frau verbringt 30-40 Jahre ihres Lebens in der Postmenopause</w:t>
      </w:r>
      <w:r>
        <w:rPr>
          <w:rFonts w:ascii="Arial" w:hAnsi="Arial"/>
          <w:sz w:val="22"/>
          <w:szCs w:val="22"/>
        </w:rPr>
        <w:t xml:space="preserve"> (umgangssprachlich: Menopause).</w:t>
      </w:r>
    </w:p>
    <w:p w:rsidR="00516655" w:rsidRPr="00D34DFD" w:rsidRDefault="00516655" w:rsidP="00516655">
      <w:pPr>
        <w:tabs>
          <w:tab w:val="left" w:pos="900"/>
        </w:tabs>
        <w:spacing w:before="200" w:after="120" w:line="312" w:lineRule="auto"/>
        <w:rPr>
          <w:rFonts w:ascii="Arial" w:hAnsi="Arial"/>
          <w:b/>
          <w:sz w:val="22"/>
          <w:szCs w:val="22"/>
        </w:rPr>
      </w:pPr>
      <w:r w:rsidRPr="00D34DFD">
        <w:rPr>
          <w:rFonts w:ascii="Arial" w:hAnsi="Arial"/>
          <w:b/>
          <w:sz w:val="22"/>
          <w:szCs w:val="22"/>
        </w:rPr>
        <w:t>Alter – Klimakterium – Wohlfühlen?</w:t>
      </w:r>
    </w:p>
    <w:p w:rsidR="00516655" w:rsidRPr="00D34DFD" w:rsidRDefault="00516655" w:rsidP="00516655">
      <w:pPr>
        <w:spacing w:after="120" w:line="312" w:lineRule="auto"/>
        <w:rPr>
          <w:rFonts w:ascii="Arial" w:hAnsi="Arial"/>
          <w:sz w:val="22"/>
          <w:szCs w:val="22"/>
        </w:rPr>
      </w:pPr>
      <w:r w:rsidRPr="00D34DFD">
        <w:rPr>
          <w:rFonts w:ascii="Arial" w:hAnsi="Arial"/>
          <w:sz w:val="22"/>
          <w:szCs w:val="22"/>
        </w:rPr>
        <w:t>Drei Begriffe, die einander ausschließen? Keineswegs. Wer manche Beschwerden in den Griff bekommt, die richtige Einstellung mitbringt, sich die notwendigen Informationen besorgt, wird die Lebensmitte als schöne, ausgefüllte und lebenswerte Zeitspanne erleb</w:t>
      </w:r>
      <w:r>
        <w:rPr>
          <w:rFonts w:ascii="Arial" w:hAnsi="Arial"/>
          <w:sz w:val="22"/>
          <w:szCs w:val="22"/>
        </w:rPr>
        <w:t xml:space="preserve">en. </w:t>
      </w:r>
      <w:r w:rsidRPr="00D34DFD">
        <w:rPr>
          <w:rFonts w:ascii="Arial" w:hAnsi="Arial"/>
          <w:sz w:val="22"/>
          <w:szCs w:val="22"/>
        </w:rPr>
        <w:t xml:space="preserve">Jede Frau kommt in die Wechseljahre, nur der Zeitpunkt ist sehr unterschiedlich. </w:t>
      </w:r>
    </w:p>
    <w:p w:rsidR="00516655" w:rsidRPr="00D34DFD" w:rsidRDefault="00516655" w:rsidP="00516655">
      <w:pPr>
        <w:spacing w:after="120" w:line="312" w:lineRule="auto"/>
        <w:rPr>
          <w:rFonts w:ascii="Arial" w:hAnsi="Arial"/>
          <w:sz w:val="22"/>
          <w:szCs w:val="22"/>
        </w:rPr>
      </w:pPr>
      <w:r w:rsidRPr="00D34DFD">
        <w:rPr>
          <w:rFonts w:ascii="Arial" w:hAnsi="Arial"/>
          <w:sz w:val="22"/>
          <w:szCs w:val="22"/>
        </w:rPr>
        <w:lastRenderedPageBreak/>
        <w:t xml:space="preserve">In den letzten 20 Jahren des vorigen Jahrhunderts war es Standard, jeder Frau im klimakterischen Stadium eine </w:t>
      </w:r>
      <w:proofErr w:type="spellStart"/>
      <w:r>
        <w:rPr>
          <w:rFonts w:ascii="Arial" w:hAnsi="Arial"/>
          <w:sz w:val="22"/>
          <w:szCs w:val="22"/>
        </w:rPr>
        <w:t>menopausale</w:t>
      </w:r>
      <w:proofErr w:type="spellEnd"/>
      <w:r>
        <w:rPr>
          <w:rFonts w:ascii="Arial" w:hAnsi="Arial"/>
          <w:sz w:val="22"/>
          <w:szCs w:val="22"/>
        </w:rPr>
        <w:t xml:space="preserve"> Hormontherapie (MHT)</w:t>
      </w:r>
      <w:r w:rsidRPr="00D34DFD">
        <w:rPr>
          <w:rFonts w:ascii="Arial" w:hAnsi="Arial"/>
          <w:sz w:val="22"/>
          <w:szCs w:val="22"/>
        </w:rPr>
        <w:t xml:space="preserve"> zu verschreiben. Dosierung und Art der Substitution waren nicht so wichtig, Hauptsache, sie nahm ihr Präparat. Ein „Jungbrunnen“ schien gefunden. Das Positive daran war auch, dass endlich über das „Klimakterium“, das lange Zeit ein Tabuthema gewesen war, weil es mit dem Altwerden zu tun hat, gesprochen wurde. </w:t>
      </w:r>
    </w:p>
    <w:p w:rsidR="00516655" w:rsidRPr="00D34DFD" w:rsidRDefault="00516655" w:rsidP="00516655">
      <w:pPr>
        <w:spacing w:after="120" w:line="312" w:lineRule="auto"/>
        <w:rPr>
          <w:rFonts w:ascii="Arial" w:hAnsi="Arial"/>
          <w:sz w:val="22"/>
          <w:szCs w:val="22"/>
        </w:rPr>
      </w:pPr>
      <w:r w:rsidRPr="00D34DFD">
        <w:rPr>
          <w:rFonts w:ascii="Arial" w:hAnsi="Arial"/>
          <w:sz w:val="22"/>
          <w:szCs w:val="22"/>
        </w:rPr>
        <w:t>Am Ende des vorigen Jahrhunderts wurde zu diesem Thema der Begriff „Anti-</w:t>
      </w:r>
      <w:proofErr w:type="spellStart"/>
      <w:r w:rsidRPr="00D34DFD">
        <w:rPr>
          <w:rFonts w:ascii="Arial" w:hAnsi="Arial"/>
          <w:sz w:val="22"/>
          <w:szCs w:val="22"/>
        </w:rPr>
        <w:t>Aging</w:t>
      </w:r>
      <w:proofErr w:type="spellEnd"/>
      <w:r w:rsidRPr="00D34DFD">
        <w:rPr>
          <w:rFonts w:ascii="Arial" w:hAnsi="Arial"/>
          <w:sz w:val="22"/>
          <w:szCs w:val="22"/>
        </w:rPr>
        <w:t>“ erfunden, wohl treffender „</w:t>
      </w:r>
      <w:proofErr w:type="spellStart"/>
      <w:r w:rsidRPr="00D34DFD">
        <w:rPr>
          <w:rFonts w:ascii="Arial" w:hAnsi="Arial"/>
          <w:sz w:val="22"/>
          <w:szCs w:val="22"/>
        </w:rPr>
        <w:t>Successfull</w:t>
      </w:r>
      <w:proofErr w:type="spellEnd"/>
      <w:r w:rsidRPr="00D34DFD">
        <w:rPr>
          <w:rFonts w:ascii="Arial" w:hAnsi="Arial"/>
          <w:sz w:val="22"/>
          <w:szCs w:val="22"/>
        </w:rPr>
        <w:t xml:space="preserve"> </w:t>
      </w:r>
      <w:proofErr w:type="spellStart"/>
      <w:r w:rsidRPr="00D34DFD">
        <w:rPr>
          <w:rFonts w:ascii="Arial" w:hAnsi="Arial"/>
          <w:sz w:val="22"/>
          <w:szCs w:val="22"/>
        </w:rPr>
        <w:t>Aging</w:t>
      </w:r>
      <w:proofErr w:type="spellEnd"/>
      <w:r w:rsidRPr="00D34DFD">
        <w:rPr>
          <w:rFonts w:ascii="Arial" w:hAnsi="Arial"/>
          <w:sz w:val="22"/>
          <w:szCs w:val="22"/>
        </w:rPr>
        <w:t>“. Ziel ist, die Lebensqualität zu erhalten, Krankheiten zu verhindern und die Lebenserwartung zu verlängern.</w:t>
      </w:r>
    </w:p>
    <w:p w:rsidR="00516655" w:rsidRPr="00D34DFD" w:rsidRDefault="00516655" w:rsidP="00516655">
      <w:pPr>
        <w:tabs>
          <w:tab w:val="left" w:pos="900"/>
        </w:tabs>
        <w:spacing w:before="200" w:after="120" w:line="312" w:lineRule="auto"/>
        <w:rPr>
          <w:rFonts w:ascii="Arial" w:hAnsi="Arial"/>
          <w:b/>
          <w:sz w:val="22"/>
          <w:szCs w:val="22"/>
        </w:rPr>
      </w:pPr>
      <w:r w:rsidRPr="00D34DFD">
        <w:rPr>
          <w:rFonts w:ascii="Arial" w:hAnsi="Arial"/>
          <w:b/>
          <w:sz w:val="22"/>
          <w:szCs w:val="22"/>
        </w:rPr>
        <w:t>Vom „Jungbrunnen“ zur „großen Ernüchterung“</w:t>
      </w:r>
    </w:p>
    <w:p w:rsidR="00516655" w:rsidRPr="00D34DFD" w:rsidRDefault="00516655" w:rsidP="00516655">
      <w:pPr>
        <w:spacing w:after="120" w:line="312" w:lineRule="auto"/>
        <w:rPr>
          <w:rFonts w:ascii="Arial" w:hAnsi="Arial"/>
          <w:sz w:val="22"/>
          <w:szCs w:val="22"/>
        </w:rPr>
      </w:pPr>
      <w:r w:rsidRPr="00D34DFD">
        <w:rPr>
          <w:rFonts w:ascii="Arial" w:hAnsi="Arial"/>
          <w:sz w:val="22"/>
          <w:szCs w:val="22"/>
        </w:rPr>
        <w:t xml:space="preserve">Die Publizierung der Daten der WHI-Studie und der </w:t>
      </w:r>
      <w:proofErr w:type="spellStart"/>
      <w:r w:rsidRPr="00D34DFD">
        <w:rPr>
          <w:rFonts w:ascii="Arial" w:hAnsi="Arial"/>
          <w:sz w:val="22"/>
          <w:szCs w:val="22"/>
        </w:rPr>
        <w:t>One</w:t>
      </w:r>
      <w:proofErr w:type="spellEnd"/>
      <w:r w:rsidRPr="00D34DFD">
        <w:rPr>
          <w:rFonts w:ascii="Arial" w:hAnsi="Arial"/>
          <w:sz w:val="22"/>
          <w:szCs w:val="22"/>
        </w:rPr>
        <w:t xml:space="preserve">-Million-Women Studie im Jahr 2002 veränderte dann den Umgang mit der </w:t>
      </w:r>
      <w:r>
        <w:rPr>
          <w:rFonts w:ascii="Arial" w:hAnsi="Arial"/>
          <w:sz w:val="22"/>
          <w:szCs w:val="22"/>
        </w:rPr>
        <w:t xml:space="preserve">MHT </w:t>
      </w:r>
      <w:r w:rsidRPr="00D34DFD">
        <w:rPr>
          <w:rFonts w:ascii="Arial" w:hAnsi="Arial"/>
          <w:sz w:val="22"/>
          <w:szCs w:val="22"/>
        </w:rPr>
        <w:t>schlagartig. Was vorher als Garant für Wohlbefinden, jugendliches Aussehen und ein weitgehend gesundes Leben von Frauen bis ins hohe Alter galt, wurde nun „verteufelt“ und galt als gefährlich. Zahlreiche Medienberichte schürten die Ängste der Frauen, durch die MHT Brustkrebs, Schlaganfall oder Herzinfarkt zu bekommen und verunsicherten sie zutiefst.</w:t>
      </w:r>
      <w:r w:rsidRPr="00D34DFD" w:rsidDel="00BA7F74">
        <w:rPr>
          <w:rFonts w:ascii="Arial" w:hAnsi="Arial"/>
          <w:sz w:val="22"/>
          <w:szCs w:val="22"/>
        </w:rPr>
        <w:t xml:space="preserve"> </w:t>
      </w:r>
    </w:p>
    <w:p w:rsidR="00516655" w:rsidRPr="00D34DFD" w:rsidRDefault="00516655" w:rsidP="00516655">
      <w:pPr>
        <w:spacing w:after="120" w:line="312" w:lineRule="auto"/>
        <w:rPr>
          <w:rFonts w:ascii="Arial" w:hAnsi="Arial"/>
          <w:sz w:val="22"/>
          <w:szCs w:val="22"/>
        </w:rPr>
      </w:pPr>
      <w:r w:rsidRPr="00D34DFD">
        <w:rPr>
          <w:rFonts w:ascii="Arial" w:hAnsi="Arial"/>
          <w:sz w:val="22"/>
          <w:szCs w:val="22"/>
        </w:rPr>
        <w:t xml:space="preserve">In der Zwischenzeit wurden zahlreiche Studien und Metaanalysen durchgeführt, die die </w:t>
      </w:r>
      <w:r>
        <w:rPr>
          <w:rFonts w:ascii="Arial" w:hAnsi="Arial"/>
          <w:sz w:val="22"/>
          <w:szCs w:val="22"/>
        </w:rPr>
        <w:t>MHT</w:t>
      </w:r>
      <w:r w:rsidRPr="00D34DFD">
        <w:rPr>
          <w:rFonts w:ascii="Arial" w:hAnsi="Arial"/>
          <w:sz w:val="22"/>
          <w:szCs w:val="22"/>
        </w:rPr>
        <w:t xml:space="preserve"> in ein gänzlich anderes Licht rücken. Die</w:t>
      </w:r>
      <w:r>
        <w:rPr>
          <w:rFonts w:ascii="Arial" w:hAnsi="Arial"/>
          <w:sz w:val="22"/>
          <w:szCs w:val="22"/>
        </w:rPr>
        <w:t xml:space="preserve"> </w:t>
      </w:r>
      <w:r w:rsidRPr="00D34DFD">
        <w:rPr>
          <w:rFonts w:ascii="Arial" w:hAnsi="Arial"/>
          <w:sz w:val="22"/>
          <w:szCs w:val="22"/>
        </w:rPr>
        <w:t xml:space="preserve">neuen, positiven Erkenntnisse aus diesen Studien fanden in den Medien bisher aber kaum Niederschlag – und die Frauen blieben mit </w:t>
      </w:r>
      <w:r>
        <w:rPr>
          <w:rFonts w:ascii="Arial" w:hAnsi="Arial"/>
          <w:sz w:val="22"/>
          <w:szCs w:val="22"/>
        </w:rPr>
        <w:t xml:space="preserve">ihren </w:t>
      </w:r>
      <w:r w:rsidRPr="00D34DFD">
        <w:rPr>
          <w:rFonts w:ascii="Arial" w:hAnsi="Arial"/>
          <w:sz w:val="22"/>
          <w:szCs w:val="22"/>
        </w:rPr>
        <w:t>vielen unbeantworteten Fragen und Beschwerden bis dato allein.</w:t>
      </w:r>
    </w:p>
    <w:p w:rsidR="00516655" w:rsidRPr="00D34DFD" w:rsidRDefault="00516655" w:rsidP="00516655">
      <w:pPr>
        <w:tabs>
          <w:tab w:val="left" w:pos="900"/>
        </w:tabs>
        <w:spacing w:before="200" w:after="120" w:line="312" w:lineRule="auto"/>
        <w:rPr>
          <w:rFonts w:ascii="Arial" w:hAnsi="Arial"/>
          <w:b/>
          <w:sz w:val="22"/>
          <w:szCs w:val="22"/>
        </w:rPr>
      </w:pPr>
      <w:r w:rsidRPr="00D34DFD">
        <w:rPr>
          <w:rFonts w:ascii="Arial" w:hAnsi="Arial"/>
          <w:b/>
          <w:sz w:val="22"/>
          <w:szCs w:val="22"/>
        </w:rPr>
        <w:t xml:space="preserve">Mythen und Vorurteile richtigstellen </w:t>
      </w:r>
    </w:p>
    <w:p w:rsidR="00516655" w:rsidRPr="00D34DFD" w:rsidRDefault="00516655" w:rsidP="00516655">
      <w:pPr>
        <w:spacing w:after="120" w:line="312" w:lineRule="auto"/>
        <w:rPr>
          <w:rFonts w:ascii="Arial" w:hAnsi="Arial"/>
          <w:sz w:val="22"/>
          <w:szCs w:val="22"/>
        </w:rPr>
      </w:pPr>
      <w:r w:rsidRPr="00D34DFD">
        <w:rPr>
          <w:rFonts w:ascii="Arial" w:hAnsi="Arial"/>
          <w:sz w:val="22"/>
          <w:szCs w:val="22"/>
        </w:rPr>
        <w:t xml:space="preserve">Das Ziel dieser Pressekonferenz ist nun nicht nur die Präsentation der neuen Leitlinien zur </w:t>
      </w:r>
      <w:proofErr w:type="spellStart"/>
      <w:r>
        <w:rPr>
          <w:rFonts w:ascii="Arial" w:hAnsi="Arial"/>
          <w:sz w:val="22"/>
          <w:szCs w:val="22"/>
        </w:rPr>
        <w:t>menopausalen</w:t>
      </w:r>
      <w:proofErr w:type="spellEnd"/>
      <w:r>
        <w:rPr>
          <w:rFonts w:ascii="Arial" w:hAnsi="Arial"/>
          <w:sz w:val="22"/>
          <w:szCs w:val="22"/>
        </w:rPr>
        <w:t xml:space="preserve"> Hormontherapie</w:t>
      </w:r>
      <w:r w:rsidRPr="00D34DFD">
        <w:rPr>
          <w:rFonts w:ascii="Arial" w:hAnsi="Arial"/>
          <w:sz w:val="22"/>
          <w:szCs w:val="22"/>
        </w:rPr>
        <w:t xml:space="preserve">, die die aktuellen Erkenntnisse zusammenfassen, sondern auch den Umgang mit MHT in der Praxis zu beleuchten und entstandene Mythen und Vorurteile zu diskutieren und richtigzustellen. Gleich vorweg: Besonders die Angst vor vermehrtem Auftreten von Brustkrebs und kardiovaskulären Ereignissen wie Schlaganfall und Herzinfarkt ist bei richtigem Einsatz einer MHT nach der derzeitigen Datenlage unbegründet. Im Gegenteil, die </w:t>
      </w:r>
      <w:proofErr w:type="spellStart"/>
      <w:r w:rsidRPr="00D34DFD">
        <w:rPr>
          <w:rFonts w:ascii="Arial" w:hAnsi="Arial"/>
          <w:sz w:val="22"/>
          <w:szCs w:val="22"/>
        </w:rPr>
        <w:t>menopausale</w:t>
      </w:r>
      <w:proofErr w:type="spellEnd"/>
      <w:r w:rsidRPr="00D34DFD">
        <w:rPr>
          <w:rFonts w:ascii="Arial" w:hAnsi="Arial"/>
          <w:sz w:val="22"/>
          <w:szCs w:val="22"/>
        </w:rPr>
        <w:t xml:space="preserve"> Hormonthera</w:t>
      </w:r>
      <w:r>
        <w:rPr>
          <w:rFonts w:ascii="Arial" w:hAnsi="Arial"/>
          <w:sz w:val="22"/>
          <w:szCs w:val="22"/>
        </w:rPr>
        <w:t>p</w:t>
      </w:r>
      <w:r w:rsidRPr="00D34DFD">
        <w:rPr>
          <w:rFonts w:ascii="Arial" w:hAnsi="Arial"/>
          <w:sz w:val="22"/>
          <w:szCs w:val="22"/>
        </w:rPr>
        <w:t xml:space="preserve">ie bietet eine Primärprävention gegen die Entstehung von </w:t>
      </w:r>
      <w:proofErr w:type="spellStart"/>
      <w:r w:rsidRPr="00D34DFD">
        <w:rPr>
          <w:rFonts w:ascii="Arial" w:hAnsi="Arial"/>
          <w:sz w:val="22"/>
          <w:szCs w:val="22"/>
        </w:rPr>
        <w:t>Ateriosklerose</w:t>
      </w:r>
      <w:proofErr w:type="spellEnd"/>
      <w:r w:rsidRPr="00D34DFD">
        <w:rPr>
          <w:rFonts w:ascii="Arial" w:hAnsi="Arial"/>
          <w:sz w:val="22"/>
          <w:szCs w:val="22"/>
        </w:rPr>
        <w:t>, d.h. Gefäßverkalkungen, die in Folge zu Herzinfarkten führen. Auch die beste Prävention für Osteoporose – „Knochenbruchkrankheit“ – ist, neben körperlicher Betätigung, eine MHT. Hormone machen auch nicht dick! Nur fehlendes Muskeltraining, falsche Ernährung, kein Ausdauersport und natürliche evolutionsbedingte Veränderungen des Körpers führen zu einer Zunahme des Körpergewichts.</w:t>
      </w:r>
    </w:p>
    <w:p w:rsidR="00516655" w:rsidRPr="00D34DFD" w:rsidRDefault="00516655" w:rsidP="00516655">
      <w:pPr>
        <w:tabs>
          <w:tab w:val="left" w:pos="900"/>
        </w:tabs>
        <w:spacing w:before="200" w:after="120" w:line="312" w:lineRule="auto"/>
        <w:rPr>
          <w:rFonts w:ascii="Arial" w:hAnsi="Arial"/>
          <w:b/>
          <w:sz w:val="22"/>
          <w:szCs w:val="22"/>
        </w:rPr>
      </w:pPr>
      <w:r w:rsidRPr="00D34DFD">
        <w:rPr>
          <w:rFonts w:ascii="Arial" w:hAnsi="Arial"/>
          <w:b/>
          <w:sz w:val="22"/>
          <w:szCs w:val="22"/>
        </w:rPr>
        <w:t>Über mögliche Wechselbeschwerden informieren</w:t>
      </w:r>
    </w:p>
    <w:p w:rsidR="00516655" w:rsidRPr="00D34DFD" w:rsidRDefault="00516655" w:rsidP="00516655">
      <w:pPr>
        <w:spacing w:after="120" w:line="312" w:lineRule="auto"/>
        <w:rPr>
          <w:rFonts w:ascii="Arial" w:hAnsi="Arial"/>
          <w:sz w:val="22"/>
          <w:szCs w:val="22"/>
        </w:rPr>
      </w:pPr>
      <w:r w:rsidRPr="00D34DFD">
        <w:rPr>
          <w:rFonts w:ascii="Arial" w:hAnsi="Arial"/>
          <w:sz w:val="22"/>
          <w:szCs w:val="22"/>
        </w:rPr>
        <w:t>Was viele Frauen nicht wissen ist, dass die häufig zitierten Hitzewallungen nur einen Teil der klimakterischen Beschwerden  darstellen. Ebenfalls durch den Hormonmangel bedingt können unregelmäßige Blutungen bzw. ein Persistieren der Menstruation, Schweißausbrüche, Schlafstörungen, Leistungsminderung, depressive Verstimmungen, Gereiztheit, Konzentrationsstörungen, nachlassende Gedächtnisleistung, eine Abnahme der Libido, Schleimhauttrockenheit sowie Gelenk- und Muskelschmerzen auftreten.</w:t>
      </w:r>
      <w:r>
        <w:rPr>
          <w:rFonts w:ascii="Arial" w:hAnsi="Arial"/>
          <w:sz w:val="22"/>
          <w:szCs w:val="22"/>
        </w:rPr>
        <w:t xml:space="preserve"> </w:t>
      </w:r>
      <w:r w:rsidRPr="00D34DFD">
        <w:rPr>
          <w:rFonts w:ascii="Arial" w:hAnsi="Arial"/>
          <w:sz w:val="22"/>
          <w:szCs w:val="22"/>
        </w:rPr>
        <w:t>Wobei nicht jede Frau unter klimakterischen Beschwerden leidet. Auch die erlebte Intensität ist individuell sehr unterschiedlich. Da viele Patientinnen unzureichend informiert sind, ist es wichtig, über klimakterische Beschwerden aufzuklären.</w:t>
      </w:r>
    </w:p>
    <w:p w:rsidR="00516655" w:rsidRPr="00D34DFD" w:rsidRDefault="00516655" w:rsidP="00516655">
      <w:pPr>
        <w:tabs>
          <w:tab w:val="left" w:pos="900"/>
        </w:tabs>
        <w:spacing w:before="200" w:after="120" w:line="312" w:lineRule="auto"/>
        <w:rPr>
          <w:rFonts w:ascii="Arial" w:hAnsi="Arial"/>
          <w:b/>
          <w:sz w:val="22"/>
          <w:szCs w:val="22"/>
        </w:rPr>
      </w:pPr>
      <w:r w:rsidRPr="00D34DFD">
        <w:rPr>
          <w:rFonts w:ascii="Arial" w:hAnsi="Arial"/>
          <w:b/>
          <w:sz w:val="22"/>
          <w:szCs w:val="22"/>
        </w:rPr>
        <w:t>MHT in der Praxis: Ängste ernst nehmen und aufklären</w:t>
      </w:r>
    </w:p>
    <w:p w:rsidR="00516655" w:rsidRPr="00D34DFD" w:rsidRDefault="00516655" w:rsidP="00516655">
      <w:pPr>
        <w:spacing w:after="120" w:line="312" w:lineRule="auto"/>
        <w:rPr>
          <w:rFonts w:ascii="Arial" w:hAnsi="Arial"/>
          <w:sz w:val="22"/>
          <w:szCs w:val="22"/>
        </w:rPr>
      </w:pPr>
      <w:r w:rsidRPr="00D34DFD">
        <w:rPr>
          <w:rFonts w:ascii="Arial" w:hAnsi="Arial"/>
          <w:sz w:val="22"/>
          <w:szCs w:val="22"/>
        </w:rPr>
        <w:t xml:space="preserve">Heute besteht aufgrund von Ängsten, die durch falsche Informationen ausgelöst wurden, bei vielen Frauen wenig Neigung, </w:t>
      </w:r>
      <w:r>
        <w:rPr>
          <w:rFonts w:ascii="Arial" w:hAnsi="Arial"/>
          <w:sz w:val="22"/>
          <w:szCs w:val="22"/>
        </w:rPr>
        <w:t>die sogenannten,</w:t>
      </w:r>
      <w:r w:rsidRPr="00D34DFD">
        <w:rPr>
          <w:rFonts w:ascii="Arial" w:hAnsi="Arial"/>
          <w:sz w:val="22"/>
          <w:szCs w:val="22"/>
        </w:rPr>
        <w:t xml:space="preserve"> hormonell bedingten  „Umstellungsbeschwerden“ medikamentös auszugleichen. Sie meinen, diesen „natürlichen“ Prozess tapfer durchstehen zu müssen, wie es seit jeher üblich war. Manche kommen mit einem hohen Leidensdruck in die Ordination, weisen jedoch mit Genugtuung auf ihr Durchhaltevermögen hin. Sie wollen nicht die „gefährlichen Hormone“ einnehmen. Von den Betroffenen wird dabei aber nicht genügend bedacht, dass bereits die Linderung der Östrogenentzugssymptome einen wesentlichen Einfluss auf ihre berufliche und familiäre Leistungsbereitschaft, die Partnerschaftsbeziehung und damit auf die aktuelle Lebensfreude hat. Frauen brauchen heute nicht mehr unter Wechselbeschwerden zu leiden. Besonders für Frauen mit starken Wechselbeschwerden kann sich die Therapie mit Hormonen als wahrer Segen entpuppen. Bei allen Pro- und Contra-Diskussionen unter Fachleuten herrscht darüber Einigkeit, dass mit der Gabe von Östrogenen und Gestagenen die Wechseljahrbeschwerden erfolgreich behandelt werden können.</w:t>
      </w:r>
    </w:p>
    <w:p w:rsidR="00516655" w:rsidRPr="00D34DFD" w:rsidRDefault="00516655" w:rsidP="00516655">
      <w:pPr>
        <w:tabs>
          <w:tab w:val="left" w:pos="900"/>
        </w:tabs>
        <w:spacing w:before="200" w:after="120" w:line="312" w:lineRule="auto"/>
        <w:rPr>
          <w:rFonts w:ascii="Arial" w:hAnsi="Arial"/>
          <w:b/>
          <w:sz w:val="22"/>
          <w:szCs w:val="22"/>
        </w:rPr>
      </w:pPr>
      <w:r w:rsidRPr="00D34DFD">
        <w:rPr>
          <w:rFonts w:ascii="Arial" w:hAnsi="Arial"/>
          <w:b/>
          <w:sz w:val="22"/>
          <w:szCs w:val="22"/>
        </w:rPr>
        <w:t>Praktische Durchführung einer MHT</w:t>
      </w:r>
    </w:p>
    <w:p w:rsidR="00516655" w:rsidRPr="00D34DFD" w:rsidRDefault="00516655" w:rsidP="00516655">
      <w:pPr>
        <w:pStyle w:val="Listenabsatz"/>
        <w:numPr>
          <w:ilvl w:val="0"/>
          <w:numId w:val="1"/>
        </w:numPr>
        <w:spacing w:after="120" w:line="312" w:lineRule="auto"/>
        <w:rPr>
          <w:rFonts w:ascii="Arial" w:hAnsi="Arial"/>
          <w:sz w:val="22"/>
          <w:szCs w:val="22"/>
        </w:rPr>
      </w:pPr>
      <w:r w:rsidRPr="00D34DFD">
        <w:rPr>
          <w:rFonts w:ascii="Arial" w:hAnsi="Arial"/>
          <w:sz w:val="22"/>
          <w:szCs w:val="22"/>
        </w:rPr>
        <w:t>Erstellung eines individuellen Risikoprofils mit klarer Indikationsstellung</w:t>
      </w:r>
    </w:p>
    <w:p w:rsidR="00516655" w:rsidRPr="00D34DFD" w:rsidRDefault="00516655" w:rsidP="00516655">
      <w:pPr>
        <w:pStyle w:val="Listenabsatz"/>
        <w:numPr>
          <w:ilvl w:val="0"/>
          <w:numId w:val="1"/>
        </w:numPr>
        <w:spacing w:after="120" w:line="312" w:lineRule="auto"/>
        <w:rPr>
          <w:rFonts w:ascii="Arial" w:hAnsi="Arial"/>
          <w:sz w:val="22"/>
          <w:szCs w:val="22"/>
        </w:rPr>
      </w:pPr>
      <w:r w:rsidRPr="00D34DFD">
        <w:rPr>
          <w:rFonts w:ascii="Arial" w:hAnsi="Arial"/>
          <w:sz w:val="22"/>
          <w:szCs w:val="22"/>
        </w:rPr>
        <w:t>Genaue Aufklärung über Nutzen/Risiko und notwendige Begleitmaßnahmen (Nikotinabstinenz, Gewichtsregulation...)</w:t>
      </w:r>
    </w:p>
    <w:p w:rsidR="00516655" w:rsidRPr="00D34DFD" w:rsidRDefault="00516655" w:rsidP="00516655">
      <w:pPr>
        <w:pStyle w:val="Listenabsatz"/>
        <w:numPr>
          <w:ilvl w:val="0"/>
          <w:numId w:val="1"/>
        </w:numPr>
        <w:spacing w:after="120" w:line="312" w:lineRule="auto"/>
        <w:rPr>
          <w:rFonts w:ascii="Arial" w:hAnsi="Arial"/>
          <w:sz w:val="22"/>
          <w:szCs w:val="22"/>
        </w:rPr>
      </w:pPr>
      <w:r w:rsidRPr="00D34DFD">
        <w:rPr>
          <w:rFonts w:ascii="Arial" w:hAnsi="Arial"/>
          <w:sz w:val="22"/>
          <w:szCs w:val="22"/>
        </w:rPr>
        <w:t>Beginn der MHT mit möglichst niedriger Dosierung und sukzessiver Erhöhung bis zur Besserung der Klinik</w:t>
      </w:r>
    </w:p>
    <w:p w:rsidR="00516655" w:rsidRPr="00D34DFD" w:rsidRDefault="00516655" w:rsidP="00516655">
      <w:pPr>
        <w:pStyle w:val="Listenabsatz"/>
        <w:numPr>
          <w:ilvl w:val="0"/>
          <w:numId w:val="1"/>
        </w:numPr>
        <w:spacing w:after="120" w:line="312" w:lineRule="auto"/>
        <w:rPr>
          <w:rFonts w:ascii="Arial" w:hAnsi="Arial"/>
          <w:sz w:val="22"/>
          <w:szCs w:val="22"/>
        </w:rPr>
      </w:pPr>
      <w:r w:rsidRPr="00D34DFD">
        <w:rPr>
          <w:rFonts w:ascii="Arial" w:hAnsi="Arial"/>
          <w:sz w:val="22"/>
          <w:szCs w:val="22"/>
        </w:rPr>
        <w:t>Die Kontrolle des Hormonstatus ist empfehlenswert, um die Dosierung so niedrig wie möglich halten zu können.</w:t>
      </w:r>
    </w:p>
    <w:p w:rsidR="00516655" w:rsidRPr="00D34DFD" w:rsidRDefault="00516655" w:rsidP="00516655">
      <w:pPr>
        <w:pStyle w:val="Listenabsatz"/>
        <w:numPr>
          <w:ilvl w:val="0"/>
          <w:numId w:val="1"/>
        </w:numPr>
        <w:spacing w:after="120" w:line="312" w:lineRule="auto"/>
        <w:rPr>
          <w:rFonts w:ascii="Arial" w:hAnsi="Arial"/>
          <w:sz w:val="22"/>
          <w:szCs w:val="22"/>
        </w:rPr>
      </w:pPr>
      <w:proofErr w:type="spellStart"/>
      <w:r w:rsidRPr="00D34DFD">
        <w:rPr>
          <w:rFonts w:ascii="Arial" w:hAnsi="Arial"/>
          <w:sz w:val="22"/>
          <w:szCs w:val="22"/>
        </w:rPr>
        <w:t>Einjährlicher</w:t>
      </w:r>
      <w:proofErr w:type="spellEnd"/>
      <w:r w:rsidRPr="00D34DFD">
        <w:rPr>
          <w:rFonts w:ascii="Arial" w:hAnsi="Arial"/>
          <w:sz w:val="22"/>
          <w:szCs w:val="22"/>
        </w:rPr>
        <w:t xml:space="preserve"> Absetzversuch ist sinnvoll, um die Dauer der MHT auf das individuell notwendige Maß zu beschränken.</w:t>
      </w:r>
    </w:p>
    <w:p w:rsidR="00516655" w:rsidRPr="00D34DFD" w:rsidRDefault="00516655" w:rsidP="00516655">
      <w:pPr>
        <w:pStyle w:val="Listenabsatz"/>
        <w:numPr>
          <w:ilvl w:val="0"/>
          <w:numId w:val="1"/>
        </w:numPr>
        <w:spacing w:after="120" w:line="312" w:lineRule="auto"/>
        <w:rPr>
          <w:rFonts w:ascii="Arial" w:hAnsi="Arial"/>
          <w:sz w:val="22"/>
          <w:szCs w:val="22"/>
        </w:rPr>
      </w:pPr>
      <w:r w:rsidRPr="00D34DFD">
        <w:rPr>
          <w:rFonts w:ascii="Arial" w:hAnsi="Arial"/>
          <w:sz w:val="22"/>
          <w:szCs w:val="22"/>
        </w:rPr>
        <w:t>Jährliche Durchführung eines PAP-Abstrichs, ev. auch in Kombination mit einem vaginalen Ultraschall</w:t>
      </w:r>
    </w:p>
    <w:p w:rsidR="00516655" w:rsidRPr="00D34DFD" w:rsidRDefault="00516655" w:rsidP="00516655">
      <w:pPr>
        <w:pStyle w:val="Listenabsatz"/>
        <w:numPr>
          <w:ilvl w:val="0"/>
          <w:numId w:val="1"/>
        </w:numPr>
        <w:spacing w:after="120" w:line="312" w:lineRule="auto"/>
        <w:rPr>
          <w:rFonts w:ascii="Arial" w:hAnsi="Arial"/>
          <w:sz w:val="22"/>
          <w:szCs w:val="22"/>
        </w:rPr>
      </w:pPr>
      <w:r w:rsidRPr="00D34DFD">
        <w:rPr>
          <w:rFonts w:ascii="Arial" w:hAnsi="Arial"/>
          <w:sz w:val="22"/>
          <w:szCs w:val="22"/>
        </w:rPr>
        <w:t>Brustuntersuchung und Überweisung zur Mammographie im Rahmen des Brustkrebsfrüherkennungsprogramms</w:t>
      </w:r>
    </w:p>
    <w:p w:rsidR="00516655" w:rsidRPr="00D34DFD" w:rsidRDefault="00516655" w:rsidP="00516655">
      <w:pPr>
        <w:pStyle w:val="Listenabsatz"/>
        <w:numPr>
          <w:ilvl w:val="0"/>
          <w:numId w:val="1"/>
        </w:numPr>
        <w:spacing w:after="120" w:line="312" w:lineRule="auto"/>
        <w:rPr>
          <w:rFonts w:ascii="Arial" w:hAnsi="Arial"/>
          <w:sz w:val="22"/>
          <w:szCs w:val="22"/>
        </w:rPr>
      </w:pPr>
      <w:r w:rsidRPr="00D34DFD">
        <w:rPr>
          <w:rFonts w:ascii="Arial" w:hAnsi="Arial"/>
          <w:sz w:val="22"/>
          <w:szCs w:val="22"/>
        </w:rPr>
        <w:t>Ausführliche Gespräche über klimakterische Beschwerden, Harninkontinenz, Sexualität und körperliche Veränderungen im Laufe des Frauenlebens</w:t>
      </w:r>
    </w:p>
    <w:p w:rsidR="00516655" w:rsidRPr="00D34DFD" w:rsidRDefault="00516655" w:rsidP="00516655">
      <w:pPr>
        <w:pStyle w:val="Listenabsatz"/>
        <w:numPr>
          <w:ilvl w:val="0"/>
          <w:numId w:val="1"/>
        </w:numPr>
        <w:spacing w:after="120" w:line="312" w:lineRule="auto"/>
        <w:rPr>
          <w:rFonts w:ascii="Arial" w:hAnsi="Arial"/>
          <w:sz w:val="22"/>
          <w:szCs w:val="22"/>
        </w:rPr>
      </w:pPr>
      <w:r w:rsidRPr="00D34DFD">
        <w:rPr>
          <w:rFonts w:ascii="Arial" w:hAnsi="Arial"/>
          <w:sz w:val="22"/>
          <w:szCs w:val="22"/>
        </w:rPr>
        <w:t xml:space="preserve">Lifestyle – Beratung: Ernährung, Gewicht, Bewegung </w:t>
      </w:r>
    </w:p>
    <w:p w:rsidR="00516655" w:rsidRPr="00D34DFD" w:rsidRDefault="00516655" w:rsidP="00516655">
      <w:pPr>
        <w:pStyle w:val="Listenabsatz"/>
        <w:numPr>
          <w:ilvl w:val="0"/>
          <w:numId w:val="1"/>
        </w:numPr>
        <w:spacing w:after="120" w:line="312" w:lineRule="auto"/>
        <w:rPr>
          <w:rFonts w:ascii="Arial" w:hAnsi="Arial"/>
          <w:sz w:val="22"/>
          <w:szCs w:val="22"/>
        </w:rPr>
      </w:pPr>
      <w:r>
        <w:rPr>
          <w:rFonts w:ascii="Arial" w:hAnsi="Arial"/>
          <w:sz w:val="22"/>
          <w:szCs w:val="22"/>
        </w:rPr>
        <w:t xml:space="preserve">Objektive </w:t>
      </w:r>
      <w:r w:rsidRPr="00D34DFD">
        <w:rPr>
          <w:rFonts w:ascii="Arial" w:hAnsi="Arial"/>
          <w:sz w:val="22"/>
          <w:szCs w:val="22"/>
        </w:rPr>
        <w:t xml:space="preserve">Beratung über Wirkungen und Nebenwirkungen einer </w:t>
      </w:r>
      <w:proofErr w:type="spellStart"/>
      <w:r>
        <w:rPr>
          <w:rFonts w:ascii="Arial" w:hAnsi="Arial"/>
          <w:sz w:val="22"/>
          <w:szCs w:val="22"/>
        </w:rPr>
        <w:t>menopausalen</w:t>
      </w:r>
      <w:proofErr w:type="spellEnd"/>
      <w:r>
        <w:rPr>
          <w:rFonts w:ascii="Arial" w:hAnsi="Arial"/>
          <w:sz w:val="22"/>
          <w:szCs w:val="22"/>
        </w:rPr>
        <w:t xml:space="preserve"> Hormontherapie</w:t>
      </w:r>
      <w:r w:rsidRPr="00D34DFD">
        <w:rPr>
          <w:rFonts w:ascii="Arial" w:hAnsi="Arial"/>
          <w:sz w:val="22"/>
          <w:szCs w:val="22"/>
        </w:rPr>
        <w:t>, anschaulich dargestellt mit Informationsblättern über Risikofaktoren</w:t>
      </w:r>
    </w:p>
    <w:p w:rsidR="00516655" w:rsidRPr="00D34DFD" w:rsidRDefault="00516655" w:rsidP="00516655">
      <w:pPr>
        <w:spacing w:after="120" w:line="312" w:lineRule="auto"/>
        <w:rPr>
          <w:rFonts w:ascii="Arial" w:hAnsi="Arial"/>
          <w:sz w:val="22"/>
          <w:szCs w:val="22"/>
        </w:rPr>
      </w:pPr>
      <w:r w:rsidRPr="00D34DFD">
        <w:rPr>
          <w:rFonts w:ascii="Arial" w:hAnsi="Arial"/>
          <w:sz w:val="22"/>
          <w:szCs w:val="22"/>
        </w:rPr>
        <w:t xml:space="preserve">Oberstes Gebot bei der Betreuung und Behandlung von </w:t>
      </w:r>
      <w:proofErr w:type="spellStart"/>
      <w:r w:rsidRPr="00D34DFD">
        <w:rPr>
          <w:rFonts w:ascii="Arial" w:hAnsi="Arial"/>
          <w:sz w:val="22"/>
          <w:szCs w:val="22"/>
        </w:rPr>
        <w:t>peri</w:t>
      </w:r>
      <w:proofErr w:type="spellEnd"/>
      <w:r w:rsidRPr="00D34DFD">
        <w:rPr>
          <w:rFonts w:ascii="Arial" w:hAnsi="Arial"/>
          <w:sz w:val="22"/>
          <w:szCs w:val="22"/>
        </w:rPr>
        <w:t>- und postmenopausalen Frauen ist die Rücksichtnahme auf die Wünsche und Beschwerden der zu behandelnden Frau. Risiken, Therapieoptionen, Prävention, Lifestyle, aber auch Ängste bzgl. einer Hormontherapie sollten individuell angesprochen werden. Nur so werden wir zufriedene und beschwerdefreie Patientinnen erhalten!</w:t>
      </w:r>
    </w:p>
    <w:p w:rsidR="00516655" w:rsidRPr="00361216" w:rsidRDefault="00516655" w:rsidP="00516655">
      <w:pPr>
        <w:spacing w:after="120" w:line="312" w:lineRule="auto"/>
        <w:rPr>
          <w:rFonts w:ascii="Arial" w:hAnsi="Arial" w:cs="Arial"/>
        </w:rPr>
      </w:pPr>
    </w:p>
    <w:p w:rsidR="00516655" w:rsidRPr="00361216" w:rsidRDefault="00516655" w:rsidP="00516655">
      <w:pPr>
        <w:autoSpaceDE w:val="0"/>
        <w:autoSpaceDN w:val="0"/>
        <w:spacing w:after="120" w:line="312" w:lineRule="auto"/>
        <w:rPr>
          <w:rFonts w:ascii="Arial" w:hAnsi="Arial" w:cs="Arial"/>
          <w:color w:val="000000"/>
          <w:sz w:val="20"/>
          <w:szCs w:val="20"/>
        </w:rPr>
      </w:pPr>
    </w:p>
    <w:p w:rsidR="00516655" w:rsidRPr="00361216" w:rsidRDefault="00516655" w:rsidP="00516655">
      <w:pPr>
        <w:autoSpaceDE w:val="0"/>
        <w:autoSpaceDN w:val="0"/>
        <w:rPr>
          <w:rFonts w:ascii="Arial" w:hAnsi="Arial" w:cs="Arial"/>
          <w:color w:val="000000"/>
          <w:sz w:val="22"/>
          <w:szCs w:val="20"/>
          <w:lang w:val="de-AT"/>
        </w:rPr>
      </w:pPr>
      <w:r w:rsidRPr="00361216">
        <w:rPr>
          <w:rFonts w:ascii="Arial" w:hAnsi="Arial" w:cs="Arial"/>
          <w:color w:val="000000"/>
          <w:sz w:val="22"/>
          <w:szCs w:val="20"/>
          <w:lang w:val="de-AT"/>
        </w:rPr>
        <w:t>Rückfragen</w:t>
      </w:r>
    </w:p>
    <w:p w:rsidR="00516655" w:rsidRPr="00361216" w:rsidRDefault="00516655" w:rsidP="00516655">
      <w:pPr>
        <w:autoSpaceDE w:val="0"/>
        <w:autoSpaceDN w:val="0"/>
        <w:rPr>
          <w:rFonts w:ascii="Arial" w:hAnsi="Arial" w:cs="Arial"/>
          <w:sz w:val="22"/>
          <w:szCs w:val="20"/>
          <w:lang w:val="de-AT"/>
        </w:rPr>
      </w:pPr>
      <w:r w:rsidRPr="00361216">
        <w:rPr>
          <w:rFonts w:ascii="Arial" w:hAnsi="Arial" w:cs="Arial"/>
          <w:b/>
          <w:bCs/>
          <w:sz w:val="22"/>
          <w:szCs w:val="20"/>
          <w:lang w:val="de-AT"/>
        </w:rPr>
        <w:t>Urban &amp; Schenk medical media consulting</w:t>
      </w:r>
    </w:p>
    <w:p w:rsidR="00516655" w:rsidRPr="00361216" w:rsidRDefault="00516655" w:rsidP="00516655">
      <w:pPr>
        <w:autoSpaceDE w:val="0"/>
        <w:autoSpaceDN w:val="0"/>
        <w:rPr>
          <w:rFonts w:ascii="Arial" w:hAnsi="Arial" w:cs="Arial"/>
          <w:sz w:val="22"/>
          <w:szCs w:val="20"/>
          <w:lang w:val="sv-SE"/>
        </w:rPr>
      </w:pPr>
      <w:r w:rsidRPr="00361216">
        <w:rPr>
          <w:rFonts w:ascii="Arial" w:hAnsi="Arial" w:cs="Arial"/>
          <w:sz w:val="22"/>
          <w:szCs w:val="20"/>
          <w:lang w:val="sv-SE"/>
        </w:rPr>
        <w:t xml:space="preserve">Barbara Urban: 0664/41 69 4 59, </w:t>
      </w:r>
      <w:hyperlink r:id="rId10" w:history="1">
        <w:r w:rsidRPr="00361216">
          <w:rPr>
            <w:rStyle w:val="Hyperlink"/>
            <w:rFonts w:ascii="Arial" w:hAnsi="Arial" w:cs="Arial"/>
            <w:color w:val="auto"/>
            <w:sz w:val="22"/>
            <w:szCs w:val="20"/>
            <w:lang w:val="sv-SE"/>
          </w:rPr>
          <w:t>barbara.urban@medical-media-consulting.at</w:t>
        </w:r>
      </w:hyperlink>
    </w:p>
    <w:p w:rsidR="00516655" w:rsidRDefault="00516655" w:rsidP="00516655">
      <w:pPr>
        <w:rPr>
          <w:rStyle w:val="Hyperlink"/>
          <w:rFonts w:ascii="Arial" w:hAnsi="Arial" w:cs="Arial"/>
          <w:color w:val="auto"/>
          <w:sz w:val="22"/>
          <w:szCs w:val="20"/>
          <w:lang w:val="de-AT"/>
        </w:rPr>
      </w:pPr>
      <w:r w:rsidRPr="00361216">
        <w:rPr>
          <w:rFonts w:ascii="Arial" w:hAnsi="Arial" w:cs="Arial"/>
          <w:sz w:val="22"/>
          <w:szCs w:val="20"/>
          <w:lang w:val="de-AT"/>
        </w:rPr>
        <w:t xml:space="preserve">Mag. Harald Schenk: 0664/160 75 99, </w:t>
      </w:r>
      <w:hyperlink r:id="rId11" w:history="1">
        <w:r w:rsidRPr="00361216">
          <w:rPr>
            <w:rStyle w:val="Hyperlink"/>
            <w:rFonts w:ascii="Arial" w:hAnsi="Arial" w:cs="Arial"/>
            <w:color w:val="auto"/>
            <w:sz w:val="22"/>
            <w:szCs w:val="20"/>
            <w:lang w:val="de-AT"/>
          </w:rPr>
          <w:t>harald.schenk@medical-media-consulting.at</w:t>
        </w:r>
      </w:hyperlink>
    </w:p>
    <w:p w:rsidR="00903FF2" w:rsidRPr="00442EEE" w:rsidRDefault="00903FF2" w:rsidP="00903FF2">
      <w:pPr>
        <w:spacing w:after="120" w:line="312" w:lineRule="auto"/>
        <w:rPr>
          <w:rFonts w:asciiTheme="minorBidi" w:hAnsiTheme="minorBidi" w:cstheme="minorBidi"/>
          <w:sz w:val="16"/>
          <w:szCs w:val="16"/>
        </w:rPr>
      </w:pPr>
    </w:p>
    <w:p w:rsidR="00516655" w:rsidRPr="005075E3" w:rsidRDefault="00516655" w:rsidP="001A6AC8">
      <w:pPr>
        <w:spacing w:after="120" w:line="312" w:lineRule="auto"/>
        <w:rPr>
          <w:rFonts w:ascii="Arial" w:hAnsi="Arial" w:cs="Arial"/>
          <w:sz w:val="16"/>
          <w:szCs w:val="16"/>
        </w:rPr>
      </w:pPr>
      <w:r w:rsidRPr="005075E3">
        <w:rPr>
          <w:rFonts w:ascii="Arial" w:hAnsi="Arial" w:cs="Arial"/>
          <w:sz w:val="16"/>
          <w:szCs w:val="16"/>
        </w:rPr>
        <w:t>1205413-(00)-22032016</w:t>
      </w:r>
    </w:p>
    <w:sectPr w:rsidR="00516655" w:rsidRPr="005075E3" w:rsidSect="002D4F03">
      <w:headerReference w:type="default"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F14" w:rsidRDefault="003F0F14" w:rsidP="009A0833">
      <w:r>
        <w:separator/>
      </w:r>
    </w:p>
  </w:endnote>
  <w:endnote w:type="continuationSeparator" w:id="0">
    <w:p w:rsidR="003F0F14" w:rsidRDefault="003F0F14" w:rsidP="009A0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46605"/>
      <w:docPartObj>
        <w:docPartGallery w:val="Page Numbers (Bottom of Page)"/>
        <w:docPartUnique/>
      </w:docPartObj>
    </w:sdtPr>
    <w:sdtContent>
      <w:p w:rsidR="00D9274E" w:rsidRDefault="00E26AC1">
        <w:pPr>
          <w:pStyle w:val="Fuzeile"/>
          <w:jc w:val="right"/>
        </w:pPr>
        <w:r w:rsidRPr="001E28F4">
          <w:rPr>
            <w:rFonts w:asciiTheme="minorBidi" w:hAnsiTheme="minorBidi" w:cstheme="minorBidi"/>
            <w:sz w:val="22"/>
            <w:szCs w:val="22"/>
          </w:rPr>
          <w:fldChar w:fldCharType="begin"/>
        </w:r>
        <w:r w:rsidR="00D9274E" w:rsidRPr="001E28F4">
          <w:rPr>
            <w:rFonts w:asciiTheme="minorBidi" w:hAnsiTheme="minorBidi" w:cstheme="minorBidi"/>
            <w:sz w:val="22"/>
            <w:szCs w:val="22"/>
          </w:rPr>
          <w:instrText xml:space="preserve"> PAGE   \* MERGEFORMAT </w:instrText>
        </w:r>
        <w:r w:rsidRPr="001E28F4">
          <w:rPr>
            <w:rFonts w:asciiTheme="minorBidi" w:hAnsiTheme="minorBidi" w:cstheme="minorBidi"/>
            <w:sz w:val="22"/>
            <w:szCs w:val="22"/>
          </w:rPr>
          <w:fldChar w:fldCharType="separate"/>
        </w:r>
        <w:r w:rsidR="00903FF2">
          <w:rPr>
            <w:rFonts w:asciiTheme="minorBidi" w:hAnsiTheme="minorBidi" w:cstheme="minorBidi"/>
            <w:noProof/>
            <w:sz w:val="22"/>
            <w:szCs w:val="22"/>
          </w:rPr>
          <w:t>2</w:t>
        </w:r>
        <w:r w:rsidRPr="001E28F4">
          <w:rPr>
            <w:rFonts w:asciiTheme="minorBidi" w:hAnsiTheme="minorBidi" w:cstheme="minorBidi"/>
            <w:sz w:val="22"/>
            <w:szCs w:val="22"/>
          </w:rPr>
          <w:fldChar w:fldCharType="end"/>
        </w:r>
      </w:p>
    </w:sdtContent>
  </w:sdt>
  <w:p w:rsidR="00D9274E" w:rsidRDefault="00D9274E" w:rsidP="008B2D3E">
    <w:pPr>
      <w:pBdr>
        <w:top w:val="single" w:sz="4" w:space="1" w:color="auto"/>
      </w:pBdr>
      <w:spacing w:line="312" w:lineRule="auto"/>
    </w:pPr>
    <w:r w:rsidRPr="00EF6589">
      <w:rPr>
        <w:rFonts w:ascii="Arial" w:hAnsi="Arial" w:cs="Arial"/>
        <w:bCs/>
        <w:sz w:val="20"/>
        <w:szCs w:val="20"/>
        <w:lang w:val="de-AT"/>
      </w:rPr>
      <w:t>Pressekonferenz „Mythen versus neueste Erkenntnisse zur Hormonersatztherapie“</w:t>
    </w:r>
    <w:r>
      <w:rPr>
        <w:rFonts w:ascii="Arial" w:hAnsi="Arial" w:cs="Arial"/>
        <w:bCs/>
        <w:sz w:val="20"/>
        <w:szCs w:val="20"/>
        <w:lang w:val="de-AT"/>
      </w:rPr>
      <w:t xml:space="preserve"> </w:t>
    </w:r>
    <w:r>
      <w:rPr>
        <w:rFonts w:ascii="Arial" w:hAnsi="Arial"/>
        <w:sz w:val="20"/>
        <w:szCs w:val="20"/>
      </w:rPr>
      <w:t>am  28. April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4E" w:rsidRPr="008B2D3E" w:rsidRDefault="00D9274E" w:rsidP="008B2D3E">
    <w:pPr>
      <w:pBdr>
        <w:top w:val="single" w:sz="4" w:space="1" w:color="auto"/>
      </w:pBdr>
      <w:spacing w:line="312" w:lineRule="auto"/>
    </w:pPr>
    <w:r w:rsidRPr="00EF6589">
      <w:rPr>
        <w:rFonts w:ascii="Arial" w:hAnsi="Arial" w:cs="Arial"/>
        <w:bCs/>
        <w:sz w:val="20"/>
        <w:szCs w:val="20"/>
        <w:lang w:val="de-AT"/>
      </w:rPr>
      <w:t>Pressekonferenz „Mythen versus neueste Erkenntnisse zur Hormonersatztherapie“</w:t>
    </w:r>
    <w:r>
      <w:rPr>
        <w:rFonts w:ascii="Arial" w:hAnsi="Arial" w:cs="Arial"/>
        <w:bCs/>
        <w:sz w:val="20"/>
        <w:szCs w:val="20"/>
        <w:lang w:val="de-AT"/>
      </w:rPr>
      <w:t xml:space="preserve"> </w:t>
    </w:r>
    <w:r>
      <w:rPr>
        <w:rFonts w:ascii="Arial" w:hAnsi="Arial"/>
        <w:sz w:val="20"/>
        <w:szCs w:val="20"/>
      </w:rPr>
      <w:t>am  28. April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F14" w:rsidRDefault="003F0F14" w:rsidP="009A0833">
      <w:r>
        <w:separator/>
      </w:r>
    </w:p>
  </w:footnote>
  <w:footnote w:type="continuationSeparator" w:id="0">
    <w:p w:rsidR="003F0F14" w:rsidRDefault="003F0F14" w:rsidP="009A0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4E" w:rsidRDefault="00D9274E" w:rsidP="00B22DE4">
    <w:pPr>
      <w:pStyle w:val="Kopfzeile"/>
      <w:tabs>
        <w:tab w:val="clear" w:pos="9072"/>
        <w:tab w:val="right" w:pos="9498"/>
      </w:tabs>
    </w:pPr>
    <w:r>
      <w:tab/>
    </w:r>
  </w:p>
  <w:p w:rsidR="00D9274E" w:rsidRDefault="00D9274E">
    <w:pPr>
      <w:pStyle w:val="Kopfzeile"/>
    </w:pPr>
  </w:p>
  <w:p w:rsidR="00D9274E" w:rsidRDefault="00D9274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4E" w:rsidRDefault="00D9274E" w:rsidP="00CB2B9B">
    <w:pPr>
      <w:pStyle w:val="Kopfzeile"/>
      <w:tabs>
        <w:tab w:val="clear" w:pos="4536"/>
        <w:tab w:val="clear" w:pos="9072"/>
        <w:tab w:val="left" w:pos="4111"/>
        <w:tab w:val="right" w:pos="9498"/>
      </w:tabs>
      <w:ind w:left="-425"/>
    </w:pPr>
    <w:r w:rsidRPr="008B697A">
      <w:rPr>
        <w:noProof/>
        <w:lang w:val="de-AT" w:eastAsia="de-AT"/>
      </w:rPr>
      <w:drawing>
        <wp:inline distT="0" distB="0" distL="0" distR="0">
          <wp:extent cx="1299403" cy="1094032"/>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9403" cy="1094032"/>
                  </a:xfrm>
                  <a:prstGeom prst="rect">
                    <a:avLst/>
                  </a:prstGeom>
                  <a:noFill/>
                  <a:ln w="9525">
                    <a:noFill/>
                    <a:miter lim="800000"/>
                    <a:headEnd/>
                    <a:tailEnd/>
                  </a:ln>
                </pic:spPr>
              </pic:pic>
            </a:graphicData>
          </a:graphic>
        </wp:inline>
      </w:drawing>
    </w:r>
    <w:r w:rsidR="00CB2B9B">
      <w:rPr>
        <w:noProof/>
        <w:lang w:val="de-AT" w:eastAsia="de-AT"/>
      </w:rPr>
      <w:tab/>
    </w:r>
    <w:r w:rsidRPr="009A0833">
      <w:rPr>
        <w:noProof/>
        <w:lang w:val="de-AT" w:eastAsia="de-AT"/>
      </w:rPr>
      <w:drawing>
        <wp:inline distT="0" distB="0" distL="0" distR="0">
          <wp:extent cx="3089910" cy="444012"/>
          <wp:effectExtent l="1905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9910" cy="444012"/>
                  </a:xfrm>
                  <a:prstGeom prst="rect">
                    <a:avLst/>
                  </a:prstGeom>
                  <a:noFill/>
                  <a:ln>
                    <a:noFill/>
                  </a:ln>
                </pic:spPr>
              </pic:pic>
            </a:graphicData>
          </a:graphic>
        </wp:inline>
      </w:drawing>
    </w:r>
    <w:r>
      <w:tab/>
    </w:r>
  </w:p>
  <w:p w:rsidR="00D9274E" w:rsidRDefault="00D9274E" w:rsidP="002D4F0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20203"/>
    <w:multiLevelType w:val="hybridMultilevel"/>
    <w:tmpl w:val="D3A05B2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17410"/>
  </w:hdrShapeDefaults>
  <w:footnotePr>
    <w:footnote w:id="-1"/>
    <w:footnote w:id="0"/>
  </w:footnotePr>
  <w:endnotePr>
    <w:endnote w:id="-1"/>
    <w:endnote w:id="0"/>
  </w:endnotePr>
  <w:compat/>
  <w:rsids>
    <w:rsidRoot w:val="00EA2FEC"/>
    <w:rsid w:val="000058CF"/>
    <w:rsid w:val="00005AAF"/>
    <w:rsid w:val="00006580"/>
    <w:rsid w:val="00007AEA"/>
    <w:rsid w:val="000127BA"/>
    <w:rsid w:val="00012A8C"/>
    <w:rsid w:val="0001309F"/>
    <w:rsid w:val="00013A7A"/>
    <w:rsid w:val="00014FEC"/>
    <w:rsid w:val="00015D2A"/>
    <w:rsid w:val="00020008"/>
    <w:rsid w:val="00020009"/>
    <w:rsid w:val="0002189F"/>
    <w:rsid w:val="000219A9"/>
    <w:rsid w:val="00024B3E"/>
    <w:rsid w:val="00025735"/>
    <w:rsid w:val="000263D8"/>
    <w:rsid w:val="000269F1"/>
    <w:rsid w:val="00031AC1"/>
    <w:rsid w:val="000328DB"/>
    <w:rsid w:val="00033643"/>
    <w:rsid w:val="00034A18"/>
    <w:rsid w:val="00037364"/>
    <w:rsid w:val="0004004A"/>
    <w:rsid w:val="00042B2D"/>
    <w:rsid w:val="00044950"/>
    <w:rsid w:val="000478D8"/>
    <w:rsid w:val="000504A8"/>
    <w:rsid w:val="00050DA8"/>
    <w:rsid w:val="00050F83"/>
    <w:rsid w:val="00054044"/>
    <w:rsid w:val="0005508B"/>
    <w:rsid w:val="0005776E"/>
    <w:rsid w:val="00057802"/>
    <w:rsid w:val="0006093A"/>
    <w:rsid w:val="00060FBE"/>
    <w:rsid w:val="00060FE3"/>
    <w:rsid w:val="00061CDD"/>
    <w:rsid w:val="000629B5"/>
    <w:rsid w:val="00063720"/>
    <w:rsid w:val="00063B04"/>
    <w:rsid w:val="0006413F"/>
    <w:rsid w:val="00064AF0"/>
    <w:rsid w:val="000654DB"/>
    <w:rsid w:val="00065B6C"/>
    <w:rsid w:val="000667AA"/>
    <w:rsid w:val="00066BC9"/>
    <w:rsid w:val="000677A6"/>
    <w:rsid w:val="000704A7"/>
    <w:rsid w:val="000725EC"/>
    <w:rsid w:val="000728A3"/>
    <w:rsid w:val="00072995"/>
    <w:rsid w:val="00073822"/>
    <w:rsid w:val="00075185"/>
    <w:rsid w:val="00075F4D"/>
    <w:rsid w:val="0007704D"/>
    <w:rsid w:val="00077F5C"/>
    <w:rsid w:val="00081539"/>
    <w:rsid w:val="00081CCE"/>
    <w:rsid w:val="00082FE1"/>
    <w:rsid w:val="00083452"/>
    <w:rsid w:val="00083F66"/>
    <w:rsid w:val="00084379"/>
    <w:rsid w:val="00084838"/>
    <w:rsid w:val="00084F68"/>
    <w:rsid w:val="00085026"/>
    <w:rsid w:val="00086415"/>
    <w:rsid w:val="0008791D"/>
    <w:rsid w:val="000910FE"/>
    <w:rsid w:val="000912E6"/>
    <w:rsid w:val="0009371D"/>
    <w:rsid w:val="000A1ABC"/>
    <w:rsid w:val="000A4238"/>
    <w:rsid w:val="000A58B3"/>
    <w:rsid w:val="000A597A"/>
    <w:rsid w:val="000A6166"/>
    <w:rsid w:val="000A63B5"/>
    <w:rsid w:val="000A760C"/>
    <w:rsid w:val="000A7D74"/>
    <w:rsid w:val="000B0461"/>
    <w:rsid w:val="000B083F"/>
    <w:rsid w:val="000B3580"/>
    <w:rsid w:val="000B5835"/>
    <w:rsid w:val="000B7A60"/>
    <w:rsid w:val="000C05C0"/>
    <w:rsid w:val="000C0951"/>
    <w:rsid w:val="000C4CF3"/>
    <w:rsid w:val="000C56AC"/>
    <w:rsid w:val="000C5AAA"/>
    <w:rsid w:val="000C657A"/>
    <w:rsid w:val="000C6738"/>
    <w:rsid w:val="000C715A"/>
    <w:rsid w:val="000C79E2"/>
    <w:rsid w:val="000D0B4B"/>
    <w:rsid w:val="000D284E"/>
    <w:rsid w:val="000D2C35"/>
    <w:rsid w:val="000D3DE1"/>
    <w:rsid w:val="000D3F3D"/>
    <w:rsid w:val="000D427F"/>
    <w:rsid w:val="000D4DD9"/>
    <w:rsid w:val="000D66E0"/>
    <w:rsid w:val="000D778C"/>
    <w:rsid w:val="000D7F12"/>
    <w:rsid w:val="000E1416"/>
    <w:rsid w:val="000E2F7F"/>
    <w:rsid w:val="000E3774"/>
    <w:rsid w:val="000E45B6"/>
    <w:rsid w:val="000F39BB"/>
    <w:rsid w:val="0010052E"/>
    <w:rsid w:val="001025B4"/>
    <w:rsid w:val="00103DD2"/>
    <w:rsid w:val="00104AAC"/>
    <w:rsid w:val="0011115E"/>
    <w:rsid w:val="00112019"/>
    <w:rsid w:val="0011591C"/>
    <w:rsid w:val="001161AE"/>
    <w:rsid w:val="00116230"/>
    <w:rsid w:val="00120819"/>
    <w:rsid w:val="00120B3E"/>
    <w:rsid w:val="0012102A"/>
    <w:rsid w:val="00121904"/>
    <w:rsid w:val="00121996"/>
    <w:rsid w:val="00121B20"/>
    <w:rsid w:val="00121C2C"/>
    <w:rsid w:val="00121DFD"/>
    <w:rsid w:val="00132B39"/>
    <w:rsid w:val="001334FB"/>
    <w:rsid w:val="00134B58"/>
    <w:rsid w:val="001366BC"/>
    <w:rsid w:val="00137C2F"/>
    <w:rsid w:val="001421A6"/>
    <w:rsid w:val="00142719"/>
    <w:rsid w:val="001431F0"/>
    <w:rsid w:val="00143D8D"/>
    <w:rsid w:val="001459CB"/>
    <w:rsid w:val="00147278"/>
    <w:rsid w:val="00147FBE"/>
    <w:rsid w:val="00151F22"/>
    <w:rsid w:val="00152B85"/>
    <w:rsid w:val="001536BF"/>
    <w:rsid w:val="00153B9E"/>
    <w:rsid w:val="00161353"/>
    <w:rsid w:val="00162846"/>
    <w:rsid w:val="001638D8"/>
    <w:rsid w:val="00170D83"/>
    <w:rsid w:val="00176230"/>
    <w:rsid w:val="0017689A"/>
    <w:rsid w:val="00177D60"/>
    <w:rsid w:val="001805E4"/>
    <w:rsid w:val="00182035"/>
    <w:rsid w:val="00182AA5"/>
    <w:rsid w:val="00183B3E"/>
    <w:rsid w:val="00183D14"/>
    <w:rsid w:val="001840D9"/>
    <w:rsid w:val="001851AC"/>
    <w:rsid w:val="00185442"/>
    <w:rsid w:val="00187AB7"/>
    <w:rsid w:val="0019068D"/>
    <w:rsid w:val="00193697"/>
    <w:rsid w:val="00195A5F"/>
    <w:rsid w:val="00195F42"/>
    <w:rsid w:val="00197145"/>
    <w:rsid w:val="001A0EC4"/>
    <w:rsid w:val="001A0F31"/>
    <w:rsid w:val="001A11A9"/>
    <w:rsid w:val="001A1C9B"/>
    <w:rsid w:val="001A2898"/>
    <w:rsid w:val="001A3D16"/>
    <w:rsid w:val="001A4839"/>
    <w:rsid w:val="001A641D"/>
    <w:rsid w:val="001A6AC8"/>
    <w:rsid w:val="001A7B1F"/>
    <w:rsid w:val="001A7B75"/>
    <w:rsid w:val="001B0151"/>
    <w:rsid w:val="001B1452"/>
    <w:rsid w:val="001B4258"/>
    <w:rsid w:val="001B6C42"/>
    <w:rsid w:val="001B7B3D"/>
    <w:rsid w:val="001C1192"/>
    <w:rsid w:val="001C160D"/>
    <w:rsid w:val="001C27FF"/>
    <w:rsid w:val="001C4EC5"/>
    <w:rsid w:val="001C53D4"/>
    <w:rsid w:val="001C7D49"/>
    <w:rsid w:val="001D0FAF"/>
    <w:rsid w:val="001D25AD"/>
    <w:rsid w:val="001D4C04"/>
    <w:rsid w:val="001D4D31"/>
    <w:rsid w:val="001D5998"/>
    <w:rsid w:val="001D5B2B"/>
    <w:rsid w:val="001D5B31"/>
    <w:rsid w:val="001D72FF"/>
    <w:rsid w:val="001D7DC5"/>
    <w:rsid w:val="001D7E15"/>
    <w:rsid w:val="001E1CA9"/>
    <w:rsid w:val="001E27C9"/>
    <w:rsid w:val="001E28F4"/>
    <w:rsid w:val="001E6C00"/>
    <w:rsid w:val="001E74B4"/>
    <w:rsid w:val="001E76CB"/>
    <w:rsid w:val="001F28C5"/>
    <w:rsid w:val="001F2CF1"/>
    <w:rsid w:val="001F6752"/>
    <w:rsid w:val="001F7EA2"/>
    <w:rsid w:val="0020104F"/>
    <w:rsid w:val="00202C98"/>
    <w:rsid w:val="00203A55"/>
    <w:rsid w:val="002040E7"/>
    <w:rsid w:val="002044C0"/>
    <w:rsid w:val="00204B1D"/>
    <w:rsid w:val="00206EAE"/>
    <w:rsid w:val="00207893"/>
    <w:rsid w:val="00211BCC"/>
    <w:rsid w:val="0021443C"/>
    <w:rsid w:val="002149C6"/>
    <w:rsid w:val="00220CAB"/>
    <w:rsid w:val="00221EBF"/>
    <w:rsid w:val="00222EB8"/>
    <w:rsid w:val="002236FB"/>
    <w:rsid w:val="00225952"/>
    <w:rsid w:val="00230CE1"/>
    <w:rsid w:val="00235196"/>
    <w:rsid w:val="00237BED"/>
    <w:rsid w:val="00242B8B"/>
    <w:rsid w:val="0024342C"/>
    <w:rsid w:val="002504AF"/>
    <w:rsid w:val="002517D1"/>
    <w:rsid w:val="00252900"/>
    <w:rsid w:val="00252A7E"/>
    <w:rsid w:val="00253561"/>
    <w:rsid w:val="002544A8"/>
    <w:rsid w:val="00257B65"/>
    <w:rsid w:val="00260281"/>
    <w:rsid w:val="002608D9"/>
    <w:rsid w:val="00261AF0"/>
    <w:rsid w:val="00263AD9"/>
    <w:rsid w:val="00263E29"/>
    <w:rsid w:val="002641A7"/>
    <w:rsid w:val="0026450C"/>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347E"/>
    <w:rsid w:val="00284B42"/>
    <w:rsid w:val="00290752"/>
    <w:rsid w:val="00290C5B"/>
    <w:rsid w:val="002913B8"/>
    <w:rsid w:val="002952C4"/>
    <w:rsid w:val="00296ABA"/>
    <w:rsid w:val="00296CEA"/>
    <w:rsid w:val="00297E83"/>
    <w:rsid w:val="002A0BF3"/>
    <w:rsid w:val="002A221C"/>
    <w:rsid w:val="002A2995"/>
    <w:rsid w:val="002A3AEC"/>
    <w:rsid w:val="002A4201"/>
    <w:rsid w:val="002A510C"/>
    <w:rsid w:val="002A5880"/>
    <w:rsid w:val="002A62D3"/>
    <w:rsid w:val="002A6DA3"/>
    <w:rsid w:val="002A6EEA"/>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6BAF"/>
    <w:rsid w:val="002C73D9"/>
    <w:rsid w:val="002C7DDE"/>
    <w:rsid w:val="002D2894"/>
    <w:rsid w:val="002D3F15"/>
    <w:rsid w:val="002D4F03"/>
    <w:rsid w:val="002D734E"/>
    <w:rsid w:val="002E0D52"/>
    <w:rsid w:val="002E2179"/>
    <w:rsid w:val="002E361A"/>
    <w:rsid w:val="002E3A8B"/>
    <w:rsid w:val="002E441C"/>
    <w:rsid w:val="002E4737"/>
    <w:rsid w:val="002E4B2B"/>
    <w:rsid w:val="002E6AF4"/>
    <w:rsid w:val="002E705D"/>
    <w:rsid w:val="002E78D6"/>
    <w:rsid w:val="002E78FA"/>
    <w:rsid w:val="002F0177"/>
    <w:rsid w:val="002F0469"/>
    <w:rsid w:val="002F062C"/>
    <w:rsid w:val="002F1817"/>
    <w:rsid w:val="002F3518"/>
    <w:rsid w:val="002F4579"/>
    <w:rsid w:val="002F478E"/>
    <w:rsid w:val="00302712"/>
    <w:rsid w:val="00302FC9"/>
    <w:rsid w:val="00303936"/>
    <w:rsid w:val="00304A81"/>
    <w:rsid w:val="003065B6"/>
    <w:rsid w:val="003103FC"/>
    <w:rsid w:val="003117C3"/>
    <w:rsid w:val="00313172"/>
    <w:rsid w:val="00314BA2"/>
    <w:rsid w:val="00316999"/>
    <w:rsid w:val="00317E52"/>
    <w:rsid w:val="003200D7"/>
    <w:rsid w:val="00320598"/>
    <w:rsid w:val="003220D8"/>
    <w:rsid w:val="003228DC"/>
    <w:rsid w:val="003249F9"/>
    <w:rsid w:val="00325BAB"/>
    <w:rsid w:val="00333959"/>
    <w:rsid w:val="0033453D"/>
    <w:rsid w:val="00335208"/>
    <w:rsid w:val="0033536F"/>
    <w:rsid w:val="0033747C"/>
    <w:rsid w:val="0034110A"/>
    <w:rsid w:val="00341DCB"/>
    <w:rsid w:val="003424AE"/>
    <w:rsid w:val="00345C1E"/>
    <w:rsid w:val="00345C99"/>
    <w:rsid w:val="003560C3"/>
    <w:rsid w:val="00356112"/>
    <w:rsid w:val="0035675E"/>
    <w:rsid w:val="00360A3C"/>
    <w:rsid w:val="00361736"/>
    <w:rsid w:val="00361F92"/>
    <w:rsid w:val="00362B79"/>
    <w:rsid w:val="00362E61"/>
    <w:rsid w:val="003637CF"/>
    <w:rsid w:val="00364B49"/>
    <w:rsid w:val="00367BA5"/>
    <w:rsid w:val="003712CA"/>
    <w:rsid w:val="0037376D"/>
    <w:rsid w:val="00373F03"/>
    <w:rsid w:val="00375385"/>
    <w:rsid w:val="00376347"/>
    <w:rsid w:val="00380886"/>
    <w:rsid w:val="003810AF"/>
    <w:rsid w:val="00381102"/>
    <w:rsid w:val="00382498"/>
    <w:rsid w:val="00382DB2"/>
    <w:rsid w:val="00383560"/>
    <w:rsid w:val="00383B34"/>
    <w:rsid w:val="00385B88"/>
    <w:rsid w:val="00387E75"/>
    <w:rsid w:val="00390E5E"/>
    <w:rsid w:val="00391760"/>
    <w:rsid w:val="00391AF8"/>
    <w:rsid w:val="00391FCC"/>
    <w:rsid w:val="003926F0"/>
    <w:rsid w:val="00392DB9"/>
    <w:rsid w:val="00393A88"/>
    <w:rsid w:val="00395308"/>
    <w:rsid w:val="0039593B"/>
    <w:rsid w:val="00396702"/>
    <w:rsid w:val="003970A0"/>
    <w:rsid w:val="003975D2"/>
    <w:rsid w:val="003A3EEA"/>
    <w:rsid w:val="003A4221"/>
    <w:rsid w:val="003A4304"/>
    <w:rsid w:val="003A5050"/>
    <w:rsid w:val="003A5FFD"/>
    <w:rsid w:val="003B29CE"/>
    <w:rsid w:val="003B2E1F"/>
    <w:rsid w:val="003B31E3"/>
    <w:rsid w:val="003B42FA"/>
    <w:rsid w:val="003B5921"/>
    <w:rsid w:val="003B63F5"/>
    <w:rsid w:val="003B6659"/>
    <w:rsid w:val="003B6849"/>
    <w:rsid w:val="003B6C88"/>
    <w:rsid w:val="003C0140"/>
    <w:rsid w:val="003C074B"/>
    <w:rsid w:val="003C09F2"/>
    <w:rsid w:val="003C12D8"/>
    <w:rsid w:val="003C4A93"/>
    <w:rsid w:val="003C5AC2"/>
    <w:rsid w:val="003C6570"/>
    <w:rsid w:val="003D01BF"/>
    <w:rsid w:val="003D13F0"/>
    <w:rsid w:val="003D1FCE"/>
    <w:rsid w:val="003D2346"/>
    <w:rsid w:val="003D2623"/>
    <w:rsid w:val="003D2701"/>
    <w:rsid w:val="003D389E"/>
    <w:rsid w:val="003D40C1"/>
    <w:rsid w:val="003D6253"/>
    <w:rsid w:val="003D6559"/>
    <w:rsid w:val="003E05BA"/>
    <w:rsid w:val="003E2A11"/>
    <w:rsid w:val="003E2F95"/>
    <w:rsid w:val="003E4772"/>
    <w:rsid w:val="003E5023"/>
    <w:rsid w:val="003E50BF"/>
    <w:rsid w:val="003E5B8A"/>
    <w:rsid w:val="003E671F"/>
    <w:rsid w:val="003E6E6E"/>
    <w:rsid w:val="003E78E8"/>
    <w:rsid w:val="003F01A3"/>
    <w:rsid w:val="003F0435"/>
    <w:rsid w:val="003F0F14"/>
    <w:rsid w:val="003F1190"/>
    <w:rsid w:val="003F11F3"/>
    <w:rsid w:val="003F3FD8"/>
    <w:rsid w:val="003F5E6A"/>
    <w:rsid w:val="003F7722"/>
    <w:rsid w:val="00400285"/>
    <w:rsid w:val="00401B0A"/>
    <w:rsid w:val="004025B2"/>
    <w:rsid w:val="00403354"/>
    <w:rsid w:val="00404136"/>
    <w:rsid w:val="00405717"/>
    <w:rsid w:val="004059B4"/>
    <w:rsid w:val="00406D69"/>
    <w:rsid w:val="00407061"/>
    <w:rsid w:val="0040776A"/>
    <w:rsid w:val="00410F4B"/>
    <w:rsid w:val="00411348"/>
    <w:rsid w:val="00411F20"/>
    <w:rsid w:val="00412467"/>
    <w:rsid w:val="00414D9B"/>
    <w:rsid w:val="004169CD"/>
    <w:rsid w:val="004177EE"/>
    <w:rsid w:val="00421AAB"/>
    <w:rsid w:val="00421BAE"/>
    <w:rsid w:val="004257D8"/>
    <w:rsid w:val="004266F4"/>
    <w:rsid w:val="0042685F"/>
    <w:rsid w:val="00426A9E"/>
    <w:rsid w:val="00426FD5"/>
    <w:rsid w:val="004279F8"/>
    <w:rsid w:val="0043299D"/>
    <w:rsid w:val="00433810"/>
    <w:rsid w:val="004359D5"/>
    <w:rsid w:val="004406F5"/>
    <w:rsid w:val="00445493"/>
    <w:rsid w:val="004463DE"/>
    <w:rsid w:val="0044667E"/>
    <w:rsid w:val="004502EF"/>
    <w:rsid w:val="00450BC4"/>
    <w:rsid w:val="004518B9"/>
    <w:rsid w:val="00454B61"/>
    <w:rsid w:val="004560B1"/>
    <w:rsid w:val="004563D2"/>
    <w:rsid w:val="00460EC4"/>
    <w:rsid w:val="004630CE"/>
    <w:rsid w:val="004639DA"/>
    <w:rsid w:val="00463B7D"/>
    <w:rsid w:val="00464424"/>
    <w:rsid w:val="00464C25"/>
    <w:rsid w:val="00466262"/>
    <w:rsid w:val="004675F3"/>
    <w:rsid w:val="00470AB3"/>
    <w:rsid w:val="00470F64"/>
    <w:rsid w:val="00471E09"/>
    <w:rsid w:val="00472949"/>
    <w:rsid w:val="00472B73"/>
    <w:rsid w:val="004739A9"/>
    <w:rsid w:val="004741BD"/>
    <w:rsid w:val="00474F00"/>
    <w:rsid w:val="00475635"/>
    <w:rsid w:val="00475ABF"/>
    <w:rsid w:val="00480041"/>
    <w:rsid w:val="0048036B"/>
    <w:rsid w:val="0048093B"/>
    <w:rsid w:val="004837C7"/>
    <w:rsid w:val="0048450C"/>
    <w:rsid w:val="004850B3"/>
    <w:rsid w:val="0048578A"/>
    <w:rsid w:val="00491D5B"/>
    <w:rsid w:val="0049220C"/>
    <w:rsid w:val="00493D07"/>
    <w:rsid w:val="00494526"/>
    <w:rsid w:val="00494A2E"/>
    <w:rsid w:val="00495CEA"/>
    <w:rsid w:val="004963F1"/>
    <w:rsid w:val="00496F04"/>
    <w:rsid w:val="00497A48"/>
    <w:rsid w:val="004A0027"/>
    <w:rsid w:val="004A0DC0"/>
    <w:rsid w:val="004A165D"/>
    <w:rsid w:val="004A3A84"/>
    <w:rsid w:val="004A4582"/>
    <w:rsid w:val="004A4AAF"/>
    <w:rsid w:val="004A51F0"/>
    <w:rsid w:val="004A583C"/>
    <w:rsid w:val="004A7A06"/>
    <w:rsid w:val="004A7CC4"/>
    <w:rsid w:val="004B341E"/>
    <w:rsid w:val="004B7882"/>
    <w:rsid w:val="004B78B6"/>
    <w:rsid w:val="004C227D"/>
    <w:rsid w:val="004C399B"/>
    <w:rsid w:val="004C3BF2"/>
    <w:rsid w:val="004C459A"/>
    <w:rsid w:val="004C4DC4"/>
    <w:rsid w:val="004C6776"/>
    <w:rsid w:val="004D038A"/>
    <w:rsid w:val="004D1258"/>
    <w:rsid w:val="004D1AA2"/>
    <w:rsid w:val="004D1C08"/>
    <w:rsid w:val="004D2526"/>
    <w:rsid w:val="004D279A"/>
    <w:rsid w:val="004D528E"/>
    <w:rsid w:val="004E17D1"/>
    <w:rsid w:val="004E1ABA"/>
    <w:rsid w:val="004E510A"/>
    <w:rsid w:val="004E529E"/>
    <w:rsid w:val="004E7347"/>
    <w:rsid w:val="004F064A"/>
    <w:rsid w:val="004F3856"/>
    <w:rsid w:val="004F5F71"/>
    <w:rsid w:val="004F660A"/>
    <w:rsid w:val="004F7E37"/>
    <w:rsid w:val="004F7E86"/>
    <w:rsid w:val="0050004C"/>
    <w:rsid w:val="0050055F"/>
    <w:rsid w:val="00500BE9"/>
    <w:rsid w:val="00501A2F"/>
    <w:rsid w:val="00501E95"/>
    <w:rsid w:val="005025A4"/>
    <w:rsid w:val="00505505"/>
    <w:rsid w:val="0050658F"/>
    <w:rsid w:val="00507F22"/>
    <w:rsid w:val="00510054"/>
    <w:rsid w:val="005110B2"/>
    <w:rsid w:val="0051303E"/>
    <w:rsid w:val="00514655"/>
    <w:rsid w:val="00515917"/>
    <w:rsid w:val="00516655"/>
    <w:rsid w:val="00517FE1"/>
    <w:rsid w:val="00522458"/>
    <w:rsid w:val="00522B17"/>
    <w:rsid w:val="00524C68"/>
    <w:rsid w:val="00525B1D"/>
    <w:rsid w:val="00527AE5"/>
    <w:rsid w:val="005308FD"/>
    <w:rsid w:val="00532D73"/>
    <w:rsid w:val="005339D6"/>
    <w:rsid w:val="00536E30"/>
    <w:rsid w:val="00537847"/>
    <w:rsid w:val="00541632"/>
    <w:rsid w:val="005427C4"/>
    <w:rsid w:val="005511A0"/>
    <w:rsid w:val="00555993"/>
    <w:rsid w:val="005568ED"/>
    <w:rsid w:val="0055731B"/>
    <w:rsid w:val="005615F0"/>
    <w:rsid w:val="005619C1"/>
    <w:rsid w:val="005626F3"/>
    <w:rsid w:val="005628B8"/>
    <w:rsid w:val="00562D5E"/>
    <w:rsid w:val="00562D82"/>
    <w:rsid w:val="005653AB"/>
    <w:rsid w:val="00565589"/>
    <w:rsid w:val="00566D2B"/>
    <w:rsid w:val="00571CD8"/>
    <w:rsid w:val="00573A02"/>
    <w:rsid w:val="005756F1"/>
    <w:rsid w:val="005764FE"/>
    <w:rsid w:val="005819CE"/>
    <w:rsid w:val="005823FA"/>
    <w:rsid w:val="005837A1"/>
    <w:rsid w:val="00583909"/>
    <w:rsid w:val="00583E7A"/>
    <w:rsid w:val="00584E67"/>
    <w:rsid w:val="00585F04"/>
    <w:rsid w:val="0058651E"/>
    <w:rsid w:val="0058659E"/>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631B"/>
    <w:rsid w:val="005C6E71"/>
    <w:rsid w:val="005C7ECC"/>
    <w:rsid w:val="005D0491"/>
    <w:rsid w:val="005D0D7C"/>
    <w:rsid w:val="005D1F30"/>
    <w:rsid w:val="005D2463"/>
    <w:rsid w:val="005D528F"/>
    <w:rsid w:val="005D743F"/>
    <w:rsid w:val="005E086E"/>
    <w:rsid w:val="005E3C12"/>
    <w:rsid w:val="005E537A"/>
    <w:rsid w:val="005E55DC"/>
    <w:rsid w:val="005E577B"/>
    <w:rsid w:val="005E741D"/>
    <w:rsid w:val="005E7CEA"/>
    <w:rsid w:val="005F1E73"/>
    <w:rsid w:val="005F4E85"/>
    <w:rsid w:val="00600BF4"/>
    <w:rsid w:val="00602748"/>
    <w:rsid w:val="006036A3"/>
    <w:rsid w:val="00604254"/>
    <w:rsid w:val="006055CB"/>
    <w:rsid w:val="00606902"/>
    <w:rsid w:val="006071CA"/>
    <w:rsid w:val="0060791E"/>
    <w:rsid w:val="0061053E"/>
    <w:rsid w:val="0061147C"/>
    <w:rsid w:val="0061263E"/>
    <w:rsid w:val="0061514C"/>
    <w:rsid w:val="00615853"/>
    <w:rsid w:val="00623114"/>
    <w:rsid w:val="006238D8"/>
    <w:rsid w:val="00626374"/>
    <w:rsid w:val="0062682E"/>
    <w:rsid w:val="00626D1F"/>
    <w:rsid w:val="00633161"/>
    <w:rsid w:val="0063524D"/>
    <w:rsid w:val="006356C8"/>
    <w:rsid w:val="00637DCC"/>
    <w:rsid w:val="00643512"/>
    <w:rsid w:val="00643CFC"/>
    <w:rsid w:val="00644B47"/>
    <w:rsid w:val="00645E21"/>
    <w:rsid w:val="00647780"/>
    <w:rsid w:val="006553FD"/>
    <w:rsid w:val="00655588"/>
    <w:rsid w:val="00655D90"/>
    <w:rsid w:val="00657839"/>
    <w:rsid w:val="00657FFE"/>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615"/>
    <w:rsid w:val="006A3DDC"/>
    <w:rsid w:val="006A4E62"/>
    <w:rsid w:val="006A5EDA"/>
    <w:rsid w:val="006A6608"/>
    <w:rsid w:val="006A695C"/>
    <w:rsid w:val="006A6ABE"/>
    <w:rsid w:val="006A6FAB"/>
    <w:rsid w:val="006B20F8"/>
    <w:rsid w:val="006B24E1"/>
    <w:rsid w:val="006B33C4"/>
    <w:rsid w:val="006B3970"/>
    <w:rsid w:val="006B46A8"/>
    <w:rsid w:val="006B46CD"/>
    <w:rsid w:val="006B47B0"/>
    <w:rsid w:val="006B4D60"/>
    <w:rsid w:val="006B63E4"/>
    <w:rsid w:val="006B7747"/>
    <w:rsid w:val="006B7C72"/>
    <w:rsid w:val="006C1799"/>
    <w:rsid w:val="006C18F6"/>
    <w:rsid w:val="006C3D8D"/>
    <w:rsid w:val="006C4183"/>
    <w:rsid w:val="006C5DC3"/>
    <w:rsid w:val="006D0095"/>
    <w:rsid w:val="006D0DA7"/>
    <w:rsid w:val="006D13C5"/>
    <w:rsid w:val="006D671A"/>
    <w:rsid w:val="006D682D"/>
    <w:rsid w:val="006D786E"/>
    <w:rsid w:val="006E0CF6"/>
    <w:rsid w:val="006E1C0D"/>
    <w:rsid w:val="006E2249"/>
    <w:rsid w:val="006E2AE3"/>
    <w:rsid w:val="006E3049"/>
    <w:rsid w:val="006E31BB"/>
    <w:rsid w:val="006E3B9B"/>
    <w:rsid w:val="006E6652"/>
    <w:rsid w:val="006E7D40"/>
    <w:rsid w:val="006F0822"/>
    <w:rsid w:val="006F0D50"/>
    <w:rsid w:val="006F1A95"/>
    <w:rsid w:val="006F4170"/>
    <w:rsid w:val="006F4A08"/>
    <w:rsid w:val="006F6C12"/>
    <w:rsid w:val="006F6CAB"/>
    <w:rsid w:val="006F709B"/>
    <w:rsid w:val="0070083E"/>
    <w:rsid w:val="00700A82"/>
    <w:rsid w:val="00703E6B"/>
    <w:rsid w:val="00705758"/>
    <w:rsid w:val="00705827"/>
    <w:rsid w:val="00706DB3"/>
    <w:rsid w:val="0071013A"/>
    <w:rsid w:val="0071308B"/>
    <w:rsid w:val="00715366"/>
    <w:rsid w:val="00716437"/>
    <w:rsid w:val="00716B39"/>
    <w:rsid w:val="007200AA"/>
    <w:rsid w:val="007201EA"/>
    <w:rsid w:val="00721879"/>
    <w:rsid w:val="00721922"/>
    <w:rsid w:val="00721E16"/>
    <w:rsid w:val="00722C08"/>
    <w:rsid w:val="00722E93"/>
    <w:rsid w:val="00723058"/>
    <w:rsid w:val="0072474E"/>
    <w:rsid w:val="00727C00"/>
    <w:rsid w:val="00733065"/>
    <w:rsid w:val="007349AD"/>
    <w:rsid w:val="007354CC"/>
    <w:rsid w:val="0073565A"/>
    <w:rsid w:val="0073689B"/>
    <w:rsid w:val="00737736"/>
    <w:rsid w:val="00740FA2"/>
    <w:rsid w:val="00741E38"/>
    <w:rsid w:val="007422FF"/>
    <w:rsid w:val="0074232B"/>
    <w:rsid w:val="0074234F"/>
    <w:rsid w:val="00742862"/>
    <w:rsid w:val="0074448F"/>
    <w:rsid w:val="007457F1"/>
    <w:rsid w:val="00746F41"/>
    <w:rsid w:val="007514E9"/>
    <w:rsid w:val="00752BFF"/>
    <w:rsid w:val="007551AB"/>
    <w:rsid w:val="00755AE9"/>
    <w:rsid w:val="00761220"/>
    <w:rsid w:val="00761D42"/>
    <w:rsid w:val="007655BF"/>
    <w:rsid w:val="00774094"/>
    <w:rsid w:val="00774EA9"/>
    <w:rsid w:val="00775BB8"/>
    <w:rsid w:val="00776BD7"/>
    <w:rsid w:val="00776E4A"/>
    <w:rsid w:val="007776DD"/>
    <w:rsid w:val="007779B4"/>
    <w:rsid w:val="007811A2"/>
    <w:rsid w:val="00781A96"/>
    <w:rsid w:val="00782382"/>
    <w:rsid w:val="00783019"/>
    <w:rsid w:val="00783279"/>
    <w:rsid w:val="00784C2F"/>
    <w:rsid w:val="00786B5C"/>
    <w:rsid w:val="007877F3"/>
    <w:rsid w:val="00787B09"/>
    <w:rsid w:val="00787C45"/>
    <w:rsid w:val="00787EE4"/>
    <w:rsid w:val="007939E4"/>
    <w:rsid w:val="00796F05"/>
    <w:rsid w:val="007974C6"/>
    <w:rsid w:val="007A063B"/>
    <w:rsid w:val="007A1A7E"/>
    <w:rsid w:val="007A1E18"/>
    <w:rsid w:val="007A24E7"/>
    <w:rsid w:val="007A4E3B"/>
    <w:rsid w:val="007A52AA"/>
    <w:rsid w:val="007A639E"/>
    <w:rsid w:val="007B1F45"/>
    <w:rsid w:val="007B2C93"/>
    <w:rsid w:val="007B4089"/>
    <w:rsid w:val="007B464E"/>
    <w:rsid w:val="007B4D64"/>
    <w:rsid w:val="007B508F"/>
    <w:rsid w:val="007B704E"/>
    <w:rsid w:val="007B7A93"/>
    <w:rsid w:val="007C1852"/>
    <w:rsid w:val="007C2A52"/>
    <w:rsid w:val="007C2C87"/>
    <w:rsid w:val="007D0773"/>
    <w:rsid w:val="007D118B"/>
    <w:rsid w:val="007D14C1"/>
    <w:rsid w:val="007D220C"/>
    <w:rsid w:val="007D499E"/>
    <w:rsid w:val="007E410B"/>
    <w:rsid w:val="007E47F5"/>
    <w:rsid w:val="007E67B7"/>
    <w:rsid w:val="007F187C"/>
    <w:rsid w:val="007F18A3"/>
    <w:rsid w:val="007F35CA"/>
    <w:rsid w:val="007F612D"/>
    <w:rsid w:val="007F6912"/>
    <w:rsid w:val="007F78A0"/>
    <w:rsid w:val="007F7C7D"/>
    <w:rsid w:val="00801C55"/>
    <w:rsid w:val="00803953"/>
    <w:rsid w:val="00804EB0"/>
    <w:rsid w:val="00805634"/>
    <w:rsid w:val="00805BF0"/>
    <w:rsid w:val="008066A7"/>
    <w:rsid w:val="00807F79"/>
    <w:rsid w:val="00810C31"/>
    <w:rsid w:val="00811625"/>
    <w:rsid w:val="00811A66"/>
    <w:rsid w:val="00812E78"/>
    <w:rsid w:val="008141A4"/>
    <w:rsid w:val="008152C1"/>
    <w:rsid w:val="008161E4"/>
    <w:rsid w:val="00817229"/>
    <w:rsid w:val="00817B36"/>
    <w:rsid w:val="00821834"/>
    <w:rsid w:val="00822616"/>
    <w:rsid w:val="0082272A"/>
    <w:rsid w:val="00826688"/>
    <w:rsid w:val="0082729E"/>
    <w:rsid w:val="0083014E"/>
    <w:rsid w:val="008325A0"/>
    <w:rsid w:val="00835D1C"/>
    <w:rsid w:val="008401FE"/>
    <w:rsid w:val="00841928"/>
    <w:rsid w:val="00844C51"/>
    <w:rsid w:val="00846DBA"/>
    <w:rsid w:val="00847EB7"/>
    <w:rsid w:val="0085023F"/>
    <w:rsid w:val="00852CAC"/>
    <w:rsid w:val="008542C6"/>
    <w:rsid w:val="008577FE"/>
    <w:rsid w:val="0086230B"/>
    <w:rsid w:val="00863D57"/>
    <w:rsid w:val="0086661B"/>
    <w:rsid w:val="00867110"/>
    <w:rsid w:val="00867331"/>
    <w:rsid w:val="00870EB2"/>
    <w:rsid w:val="008734E6"/>
    <w:rsid w:val="00873B81"/>
    <w:rsid w:val="00874EE2"/>
    <w:rsid w:val="00876A64"/>
    <w:rsid w:val="00876E5C"/>
    <w:rsid w:val="00881177"/>
    <w:rsid w:val="00882AC3"/>
    <w:rsid w:val="00884CF8"/>
    <w:rsid w:val="00885D00"/>
    <w:rsid w:val="00885F37"/>
    <w:rsid w:val="00886A63"/>
    <w:rsid w:val="00886DB3"/>
    <w:rsid w:val="008904C7"/>
    <w:rsid w:val="008917AD"/>
    <w:rsid w:val="0089211D"/>
    <w:rsid w:val="008947C3"/>
    <w:rsid w:val="00895745"/>
    <w:rsid w:val="008963EB"/>
    <w:rsid w:val="008976C1"/>
    <w:rsid w:val="008A2EDC"/>
    <w:rsid w:val="008A2F2E"/>
    <w:rsid w:val="008A31A1"/>
    <w:rsid w:val="008A6DA5"/>
    <w:rsid w:val="008A72D3"/>
    <w:rsid w:val="008B2341"/>
    <w:rsid w:val="008B2D3E"/>
    <w:rsid w:val="008B697A"/>
    <w:rsid w:val="008B7CED"/>
    <w:rsid w:val="008B7E1A"/>
    <w:rsid w:val="008C085D"/>
    <w:rsid w:val="008C319B"/>
    <w:rsid w:val="008C3682"/>
    <w:rsid w:val="008C545E"/>
    <w:rsid w:val="008C5CAB"/>
    <w:rsid w:val="008C68D9"/>
    <w:rsid w:val="008C7B3F"/>
    <w:rsid w:val="008D004F"/>
    <w:rsid w:val="008D090E"/>
    <w:rsid w:val="008D0E09"/>
    <w:rsid w:val="008D0E6C"/>
    <w:rsid w:val="008D27B9"/>
    <w:rsid w:val="008D4010"/>
    <w:rsid w:val="008D4BDB"/>
    <w:rsid w:val="008D6747"/>
    <w:rsid w:val="008E1024"/>
    <w:rsid w:val="008E2186"/>
    <w:rsid w:val="008E3A12"/>
    <w:rsid w:val="008E5761"/>
    <w:rsid w:val="008E5AF6"/>
    <w:rsid w:val="008F0915"/>
    <w:rsid w:val="008F0F53"/>
    <w:rsid w:val="008F1EF1"/>
    <w:rsid w:val="008F53BF"/>
    <w:rsid w:val="009004FE"/>
    <w:rsid w:val="00900AF9"/>
    <w:rsid w:val="00900B6C"/>
    <w:rsid w:val="009014E0"/>
    <w:rsid w:val="00901D05"/>
    <w:rsid w:val="00901F5A"/>
    <w:rsid w:val="00902DE1"/>
    <w:rsid w:val="00903FF2"/>
    <w:rsid w:val="009047D2"/>
    <w:rsid w:val="00910CD2"/>
    <w:rsid w:val="009134F7"/>
    <w:rsid w:val="00915C29"/>
    <w:rsid w:val="009172CE"/>
    <w:rsid w:val="009176F7"/>
    <w:rsid w:val="0091791C"/>
    <w:rsid w:val="009202AF"/>
    <w:rsid w:val="00922F28"/>
    <w:rsid w:val="00923484"/>
    <w:rsid w:val="00924D8F"/>
    <w:rsid w:val="00926337"/>
    <w:rsid w:val="00932AA2"/>
    <w:rsid w:val="00936410"/>
    <w:rsid w:val="00940DF4"/>
    <w:rsid w:val="00941CD3"/>
    <w:rsid w:val="009425D6"/>
    <w:rsid w:val="00946944"/>
    <w:rsid w:val="00947C4C"/>
    <w:rsid w:val="009526B9"/>
    <w:rsid w:val="00952D35"/>
    <w:rsid w:val="00953184"/>
    <w:rsid w:val="00953D67"/>
    <w:rsid w:val="009555FF"/>
    <w:rsid w:val="00956221"/>
    <w:rsid w:val="00956F35"/>
    <w:rsid w:val="0095792D"/>
    <w:rsid w:val="00961C4A"/>
    <w:rsid w:val="00962DBD"/>
    <w:rsid w:val="0096528D"/>
    <w:rsid w:val="00965D6F"/>
    <w:rsid w:val="00967AFD"/>
    <w:rsid w:val="00967B73"/>
    <w:rsid w:val="00973269"/>
    <w:rsid w:val="00974D33"/>
    <w:rsid w:val="00975521"/>
    <w:rsid w:val="00975C88"/>
    <w:rsid w:val="009762D9"/>
    <w:rsid w:val="00976A1E"/>
    <w:rsid w:val="00976FF6"/>
    <w:rsid w:val="00981D1F"/>
    <w:rsid w:val="00982358"/>
    <w:rsid w:val="00983129"/>
    <w:rsid w:val="00986DA8"/>
    <w:rsid w:val="00987791"/>
    <w:rsid w:val="009906A8"/>
    <w:rsid w:val="00990B6A"/>
    <w:rsid w:val="009910BF"/>
    <w:rsid w:val="009916F1"/>
    <w:rsid w:val="00991ABF"/>
    <w:rsid w:val="00991E9B"/>
    <w:rsid w:val="0099255A"/>
    <w:rsid w:val="00992BCD"/>
    <w:rsid w:val="009939F7"/>
    <w:rsid w:val="00995EAE"/>
    <w:rsid w:val="0099643D"/>
    <w:rsid w:val="00997A7C"/>
    <w:rsid w:val="009A0833"/>
    <w:rsid w:val="009A096D"/>
    <w:rsid w:val="009A531E"/>
    <w:rsid w:val="009A5891"/>
    <w:rsid w:val="009A73F2"/>
    <w:rsid w:val="009B0C60"/>
    <w:rsid w:val="009B116D"/>
    <w:rsid w:val="009B1C0E"/>
    <w:rsid w:val="009B5A70"/>
    <w:rsid w:val="009B6806"/>
    <w:rsid w:val="009B6E2B"/>
    <w:rsid w:val="009C0080"/>
    <w:rsid w:val="009C0599"/>
    <w:rsid w:val="009C1CA2"/>
    <w:rsid w:val="009C1D4A"/>
    <w:rsid w:val="009C2603"/>
    <w:rsid w:val="009C2A91"/>
    <w:rsid w:val="009C3351"/>
    <w:rsid w:val="009C41EF"/>
    <w:rsid w:val="009C5198"/>
    <w:rsid w:val="009C567B"/>
    <w:rsid w:val="009C56C6"/>
    <w:rsid w:val="009C7B96"/>
    <w:rsid w:val="009C7C8F"/>
    <w:rsid w:val="009D1159"/>
    <w:rsid w:val="009D14D6"/>
    <w:rsid w:val="009D2458"/>
    <w:rsid w:val="009D2773"/>
    <w:rsid w:val="009D282F"/>
    <w:rsid w:val="009D3A9E"/>
    <w:rsid w:val="009D4DA5"/>
    <w:rsid w:val="009E1303"/>
    <w:rsid w:val="009E3009"/>
    <w:rsid w:val="009E50AE"/>
    <w:rsid w:val="009E77E2"/>
    <w:rsid w:val="009E7F7B"/>
    <w:rsid w:val="009F0F79"/>
    <w:rsid w:val="009F1B3D"/>
    <w:rsid w:val="009F3363"/>
    <w:rsid w:val="009F3A30"/>
    <w:rsid w:val="009F4523"/>
    <w:rsid w:val="009F48C7"/>
    <w:rsid w:val="009F5C19"/>
    <w:rsid w:val="009F691F"/>
    <w:rsid w:val="00A00B24"/>
    <w:rsid w:val="00A03D6F"/>
    <w:rsid w:val="00A03FC2"/>
    <w:rsid w:val="00A06A16"/>
    <w:rsid w:val="00A10E73"/>
    <w:rsid w:val="00A1473A"/>
    <w:rsid w:val="00A162AC"/>
    <w:rsid w:val="00A211C5"/>
    <w:rsid w:val="00A232B7"/>
    <w:rsid w:val="00A23C39"/>
    <w:rsid w:val="00A23F45"/>
    <w:rsid w:val="00A23FBE"/>
    <w:rsid w:val="00A2526B"/>
    <w:rsid w:val="00A27335"/>
    <w:rsid w:val="00A31CC5"/>
    <w:rsid w:val="00A3326F"/>
    <w:rsid w:val="00A3394E"/>
    <w:rsid w:val="00A347C8"/>
    <w:rsid w:val="00A34BCE"/>
    <w:rsid w:val="00A356C8"/>
    <w:rsid w:val="00A40339"/>
    <w:rsid w:val="00A408E0"/>
    <w:rsid w:val="00A40BBF"/>
    <w:rsid w:val="00A40F36"/>
    <w:rsid w:val="00A414C0"/>
    <w:rsid w:val="00A43D3D"/>
    <w:rsid w:val="00A45A3A"/>
    <w:rsid w:val="00A47B53"/>
    <w:rsid w:val="00A47F41"/>
    <w:rsid w:val="00A516AA"/>
    <w:rsid w:val="00A52F78"/>
    <w:rsid w:val="00A54100"/>
    <w:rsid w:val="00A542A5"/>
    <w:rsid w:val="00A5467A"/>
    <w:rsid w:val="00A55DEC"/>
    <w:rsid w:val="00A5694D"/>
    <w:rsid w:val="00A577AE"/>
    <w:rsid w:val="00A621C2"/>
    <w:rsid w:val="00A666DC"/>
    <w:rsid w:val="00A70205"/>
    <w:rsid w:val="00A711CC"/>
    <w:rsid w:val="00A721CA"/>
    <w:rsid w:val="00A72B73"/>
    <w:rsid w:val="00A73C7B"/>
    <w:rsid w:val="00A74710"/>
    <w:rsid w:val="00A74DE5"/>
    <w:rsid w:val="00A7572C"/>
    <w:rsid w:val="00A75A29"/>
    <w:rsid w:val="00A76460"/>
    <w:rsid w:val="00A76977"/>
    <w:rsid w:val="00A772DA"/>
    <w:rsid w:val="00A77C95"/>
    <w:rsid w:val="00A8106F"/>
    <w:rsid w:val="00A8375B"/>
    <w:rsid w:val="00A8381D"/>
    <w:rsid w:val="00A8766B"/>
    <w:rsid w:val="00A87E4A"/>
    <w:rsid w:val="00A90635"/>
    <w:rsid w:val="00A90878"/>
    <w:rsid w:val="00A91B0C"/>
    <w:rsid w:val="00A930B3"/>
    <w:rsid w:val="00A933E2"/>
    <w:rsid w:val="00A944D1"/>
    <w:rsid w:val="00A94A6F"/>
    <w:rsid w:val="00A95A97"/>
    <w:rsid w:val="00A977D9"/>
    <w:rsid w:val="00A978E1"/>
    <w:rsid w:val="00AA02E4"/>
    <w:rsid w:val="00AA131E"/>
    <w:rsid w:val="00AA1644"/>
    <w:rsid w:val="00AA19AF"/>
    <w:rsid w:val="00AA681E"/>
    <w:rsid w:val="00AA6A1F"/>
    <w:rsid w:val="00AB0860"/>
    <w:rsid w:val="00AB1010"/>
    <w:rsid w:val="00AB13A2"/>
    <w:rsid w:val="00AB1802"/>
    <w:rsid w:val="00AB1FD8"/>
    <w:rsid w:val="00AB2C12"/>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5429"/>
    <w:rsid w:val="00AC660C"/>
    <w:rsid w:val="00AC6A1A"/>
    <w:rsid w:val="00AC7639"/>
    <w:rsid w:val="00AD1FC1"/>
    <w:rsid w:val="00AD2A36"/>
    <w:rsid w:val="00AD2B8F"/>
    <w:rsid w:val="00AD3064"/>
    <w:rsid w:val="00AD4AF3"/>
    <w:rsid w:val="00AD584C"/>
    <w:rsid w:val="00AD65A2"/>
    <w:rsid w:val="00AE2C4C"/>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1CC8"/>
    <w:rsid w:val="00B02A9D"/>
    <w:rsid w:val="00B02B41"/>
    <w:rsid w:val="00B04F68"/>
    <w:rsid w:val="00B0599D"/>
    <w:rsid w:val="00B109A8"/>
    <w:rsid w:val="00B11139"/>
    <w:rsid w:val="00B111A3"/>
    <w:rsid w:val="00B1191D"/>
    <w:rsid w:val="00B11E0A"/>
    <w:rsid w:val="00B11EEB"/>
    <w:rsid w:val="00B12F61"/>
    <w:rsid w:val="00B1388A"/>
    <w:rsid w:val="00B13BB2"/>
    <w:rsid w:val="00B13DB8"/>
    <w:rsid w:val="00B153FC"/>
    <w:rsid w:val="00B1699E"/>
    <w:rsid w:val="00B16C0D"/>
    <w:rsid w:val="00B17504"/>
    <w:rsid w:val="00B20D1E"/>
    <w:rsid w:val="00B22A49"/>
    <w:rsid w:val="00B22DE4"/>
    <w:rsid w:val="00B22FD4"/>
    <w:rsid w:val="00B25335"/>
    <w:rsid w:val="00B2642E"/>
    <w:rsid w:val="00B302CA"/>
    <w:rsid w:val="00B30620"/>
    <w:rsid w:val="00B309FA"/>
    <w:rsid w:val="00B3377A"/>
    <w:rsid w:val="00B36812"/>
    <w:rsid w:val="00B36B62"/>
    <w:rsid w:val="00B4409E"/>
    <w:rsid w:val="00B45D00"/>
    <w:rsid w:val="00B4689E"/>
    <w:rsid w:val="00B521BA"/>
    <w:rsid w:val="00B54BA8"/>
    <w:rsid w:val="00B55068"/>
    <w:rsid w:val="00B554A4"/>
    <w:rsid w:val="00B62079"/>
    <w:rsid w:val="00B630E9"/>
    <w:rsid w:val="00B6366E"/>
    <w:rsid w:val="00B64F77"/>
    <w:rsid w:val="00B674DF"/>
    <w:rsid w:val="00B6776E"/>
    <w:rsid w:val="00B7161D"/>
    <w:rsid w:val="00B71988"/>
    <w:rsid w:val="00B75608"/>
    <w:rsid w:val="00B80990"/>
    <w:rsid w:val="00B8173A"/>
    <w:rsid w:val="00B82536"/>
    <w:rsid w:val="00B8292A"/>
    <w:rsid w:val="00B832FA"/>
    <w:rsid w:val="00B84561"/>
    <w:rsid w:val="00B84920"/>
    <w:rsid w:val="00B8515D"/>
    <w:rsid w:val="00B87155"/>
    <w:rsid w:val="00B8741B"/>
    <w:rsid w:val="00B8794E"/>
    <w:rsid w:val="00B907DE"/>
    <w:rsid w:val="00B91221"/>
    <w:rsid w:val="00B92148"/>
    <w:rsid w:val="00B936B7"/>
    <w:rsid w:val="00B96557"/>
    <w:rsid w:val="00B96CD3"/>
    <w:rsid w:val="00B96EBC"/>
    <w:rsid w:val="00BA0583"/>
    <w:rsid w:val="00BA48CD"/>
    <w:rsid w:val="00BA4F68"/>
    <w:rsid w:val="00BA50DD"/>
    <w:rsid w:val="00BB050A"/>
    <w:rsid w:val="00BB0DB7"/>
    <w:rsid w:val="00BB1A98"/>
    <w:rsid w:val="00BB27AA"/>
    <w:rsid w:val="00BB2BDA"/>
    <w:rsid w:val="00BB5E8D"/>
    <w:rsid w:val="00BB6E43"/>
    <w:rsid w:val="00BB7390"/>
    <w:rsid w:val="00BB7DD5"/>
    <w:rsid w:val="00BC15D5"/>
    <w:rsid w:val="00BC50AB"/>
    <w:rsid w:val="00BC694F"/>
    <w:rsid w:val="00BD0537"/>
    <w:rsid w:val="00BD08F2"/>
    <w:rsid w:val="00BD1088"/>
    <w:rsid w:val="00BD20F2"/>
    <w:rsid w:val="00BD2390"/>
    <w:rsid w:val="00BD2C96"/>
    <w:rsid w:val="00BD2CB4"/>
    <w:rsid w:val="00BD4228"/>
    <w:rsid w:val="00BD44A4"/>
    <w:rsid w:val="00BD4E80"/>
    <w:rsid w:val="00BD6C1F"/>
    <w:rsid w:val="00BE1FDA"/>
    <w:rsid w:val="00BE37EA"/>
    <w:rsid w:val="00BE3D3A"/>
    <w:rsid w:val="00BE3D84"/>
    <w:rsid w:val="00BE40E3"/>
    <w:rsid w:val="00BE4905"/>
    <w:rsid w:val="00BE51E6"/>
    <w:rsid w:val="00BE5EA4"/>
    <w:rsid w:val="00BE61C7"/>
    <w:rsid w:val="00BE6BDE"/>
    <w:rsid w:val="00BE6F47"/>
    <w:rsid w:val="00BF159A"/>
    <w:rsid w:val="00BF2C77"/>
    <w:rsid w:val="00BF54CF"/>
    <w:rsid w:val="00BF658B"/>
    <w:rsid w:val="00BF6612"/>
    <w:rsid w:val="00C0026B"/>
    <w:rsid w:val="00C009CB"/>
    <w:rsid w:val="00C00E49"/>
    <w:rsid w:val="00C016FD"/>
    <w:rsid w:val="00C02237"/>
    <w:rsid w:val="00C05F1A"/>
    <w:rsid w:val="00C10CCC"/>
    <w:rsid w:val="00C117B3"/>
    <w:rsid w:val="00C13E0F"/>
    <w:rsid w:val="00C1602F"/>
    <w:rsid w:val="00C16F54"/>
    <w:rsid w:val="00C17A95"/>
    <w:rsid w:val="00C201BE"/>
    <w:rsid w:val="00C2169D"/>
    <w:rsid w:val="00C21E88"/>
    <w:rsid w:val="00C22CFD"/>
    <w:rsid w:val="00C233A8"/>
    <w:rsid w:val="00C32145"/>
    <w:rsid w:val="00C3316B"/>
    <w:rsid w:val="00C344CA"/>
    <w:rsid w:val="00C347C1"/>
    <w:rsid w:val="00C34BA1"/>
    <w:rsid w:val="00C36943"/>
    <w:rsid w:val="00C36D6D"/>
    <w:rsid w:val="00C4375D"/>
    <w:rsid w:val="00C43ADF"/>
    <w:rsid w:val="00C44906"/>
    <w:rsid w:val="00C458F7"/>
    <w:rsid w:val="00C46F31"/>
    <w:rsid w:val="00C50224"/>
    <w:rsid w:val="00C5206F"/>
    <w:rsid w:val="00C52B8D"/>
    <w:rsid w:val="00C54986"/>
    <w:rsid w:val="00C55533"/>
    <w:rsid w:val="00C57494"/>
    <w:rsid w:val="00C603D0"/>
    <w:rsid w:val="00C61785"/>
    <w:rsid w:val="00C625DC"/>
    <w:rsid w:val="00C629E5"/>
    <w:rsid w:val="00C62FA4"/>
    <w:rsid w:val="00C637A7"/>
    <w:rsid w:val="00C6457C"/>
    <w:rsid w:val="00C650F5"/>
    <w:rsid w:val="00C65513"/>
    <w:rsid w:val="00C655FB"/>
    <w:rsid w:val="00C65899"/>
    <w:rsid w:val="00C660D0"/>
    <w:rsid w:val="00C66791"/>
    <w:rsid w:val="00C675D6"/>
    <w:rsid w:val="00C677FA"/>
    <w:rsid w:val="00C70030"/>
    <w:rsid w:val="00C71EA6"/>
    <w:rsid w:val="00C73C35"/>
    <w:rsid w:val="00C76C45"/>
    <w:rsid w:val="00C76D54"/>
    <w:rsid w:val="00C8268D"/>
    <w:rsid w:val="00C83179"/>
    <w:rsid w:val="00C83CDB"/>
    <w:rsid w:val="00C847C8"/>
    <w:rsid w:val="00C86D9E"/>
    <w:rsid w:val="00C87E76"/>
    <w:rsid w:val="00C91210"/>
    <w:rsid w:val="00C928CE"/>
    <w:rsid w:val="00C92A2A"/>
    <w:rsid w:val="00C9456D"/>
    <w:rsid w:val="00C9535A"/>
    <w:rsid w:val="00C95913"/>
    <w:rsid w:val="00CA3A3D"/>
    <w:rsid w:val="00CA5EB5"/>
    <w:rsid w:val="00CA7238"/>
    <w:rsid w:val="00CA7BDD"/>
    <w:rsid w:val="00CB1246"/>
    <w:rsid w:val="00CB15DB"/>
    <w:rsid w:val="00CB18B6"/>
    <w:rsid w:val="00CB2B9B"/>
    <w:rsid w:val="00CB2FF3"/>
    <w:rsid w:val="00CB3044"/>
    <w:rsid w:val="00CB39B0"/>
    <w:rsid w:val="00CB4338"/>
    <w:rsid w:val="00CB4CB7"/>
    <w:rsid w:val="00CB4D62"/>
    <w:rsid w:val="00CB5401"/>
    <w:rsid w:val="00CB5446"/>
    <w:rsid w:val="00CB6339"/>
    <w:rsid w:val="00CB79C0"/>
    <w:rsid w:val="00CB7BAE"/>
    <w:rsid w:val="00CB7C62"/>
    <w:rsid w:val="00CC1262"/>
    <w:rsid w:val="00CC2643"/>
    <w:rsid w:val="00CC3C1A"/>
    <w:rsid w:val="00CC4461"/>
    <w:rsid w:val="00CC505C"/>
    <w:rsid w:val="00CC621F"/>
    <w:rsid w:val="00CC6A54"/>
    <w:rsid w:val="00CC7E93"/>
    <w:rsid w:val="00CD038A"/>
    <w:rsid w:val="00CD03E8"/>
    <w:rsid w:val="00CD11BF"/>
    <w:rsid w:val="00CD1B24"/>
    <w:rsid w:val="00CD5CBB"/>
    <w:rsid w:val="00CD5DE0"/>
    <w:rsid w:val="00CD5EAE"/>
    <w:rsid w:val="00CD6A47"/>
    <w:rsid w:val="00CD71D4"/>
    <w:rsid w:val="00CD770D"/>
    <w:rsid w:val="00CE1DA0"/>
    <w:rsid w:val="00CE2CBB"/>
    <w:rsid w:val="00CE3234"/>
    <w:rsid w:val="00CE32BC"/>
    <w:rsid w:val="00CE6714"/>
    <w:rsid w:val="00CE7C68"/>
    <w:rsid w:val="00D01ED4"/>
    <w:rsid w:val="00D02356"/>
    <w:rsid w:val="00D02747"/>
    <w:rsid w:val="00D032B1"/>
    <w:rsid w:val="00D03C98"/>
    <w:rsid w:val="00D041C2"/>
    <w:rsid w:val="00D04B8A"/>
    <w:rsid w:val="00D04DDB"/>
    <w:rsid w:val="00D07F49"/>
    <w:rsid w:val="00D13B7E"/>
    <w:rsid w:val="00D13ED6"/>
    <w:rsid w:val="00D1472F"/>
    <w:rsid w:val="00D14AAB"/>
    <w:rsid w:val="00D15C95"/>
    <w:rsid w:val="00D1635D"/>
    <w:rsid w:val="00D1687C"/>
    <w:rsid w:val="00D1749C"/>
    <w:rsid w:val="00D20068"/>
    <w:rsid w:val="00D22EBE"/>
    <w:rsid w:val="00D233BC"/>
    <w:rsid w:val="00D25EB2"/>
    <w:rsid w:val="00D26BD9"/>
    <w:rsid w:val="00D31788"/>
    <w:rsid w:val="00D32439"/>
    <w:rsid w:val="00D32A36"/>
    <w:rsid w:val="00D33C20"/>
    <w:rsid w:val="00D35885"/>
    <w:rsid w:val="00D4073D"/>
    <w:rsid w:val="00D414BF"/>
    <w:rsid w:val="00D4518E"/>
    <w:rsid w:val="00D4720B"/>
    <w:rsid w:val="00D50A92"/>
    <w:rsid w:val="00D5189A"/>
    <w:rsid w:val="00D5447E"/>
    <w:rsid w:val="00D551B5"/>
    <w:rsid w:val="00D56CB4"/>
    <w:rsid w:val="00D57752"/>
    <w:rsid w:val="00D603A9"/>
    <w:rsid w:val="00D61A22"/>
    <w:rsid w:val="00D626E3"/>
    <w:rsid w:val="00D63742"/>
    <w:rsid w:val="00D651F8"/>
    <w:rsid w:val="00D65917"/>
    <w:rsid w:val="00D66BE8"/>
    <w:rsid w:val="00D67163"/>
    <w:rsid w:val="00D6716D"/>
    <w:rsid w:val="00D70DB1"/>
    <w:rsid w:val="00D72E41"/>
    <w:rsid w:val="00D72F02"/>
    <w:rsid w:val="00D74433"/>
    <w:rsid w:val="00D7568A"/>
    <w:rsid w:val="00D76AB0"/>
    <w:rsid w:val="00D779FE"/>
    <w:rsid w:val="00D80E13"/>
    <w:rsid w:val="00D81161"/>
    <w:rsid w:val="00D81D06"/>
    <w:rsid w:val="00D823BA"/>
    <w:rsid w:val="00D82C69"/>
    <w:rsid w:val="00D83FBA"/>
    <w:rsid w:val="00D850D3"/>
    <w:rsid w:val="00D869DB"/>
    <w:rsid w:val="00D869EC"/>
    <w:rsid w:val="00D90456"/>
    <w:rsid w:val="00D9047A"/>
    <w:rsid w:val="00D9274E"/>
    <w:rsid w:val="00D93060"/>
    <w:rsid w:val="00D96682"/>
    <w:rsid w:val="00DA10AC"/>
    <w:rsid w:val="00DA26D2"/>
    <w:rsid w:val="00DA3E30"/>
    <w:rsid w:val="00DA501E"/>
    <w:rsid w:val="00DA763C"/>
    <w:rsid w:val="00DB7B22"/>
    <w:rsid w:val="00DC21CC"/>
    <w:rsid w:val="00DC39C0"/>
    <w:rsid w:val="00DC3B5B"/>
    <w:rsid w:val="00DC446F"/>
    <w:rsid w:val="00DC58E2"/>
    <w:rsid w:val="00DC65A1"/>
    <w:rsid w:val="00DC7E3E"/>
    <w:rsid w:val="00DD18A5"/>
    <w:rsid w:val="00DD2600"/>
    <w:rsid w:val="00DD2CAD"/>
    <w:rsid w:val="00DD2F3E"/>
    <w:rsid w:val="00DD42E4"/>
    <w:rsid w:val="00DD59EC"/>
    <w:rsid w:val="00DD5BA4"/>
    <w:rsid w:val="00DE0DB0"/>
    <w:rsid w:val="00DE2015"/>
    <w:rsid w:val="00DE6967"/>
    <w:rsid w:val="00DE6F98"/>
    <w:rsid w:val="00DE7D4D"/>
    <w:rsid w:val="00DF2756"/>
    <w:rsid w:val="00DF27CF"/>
    <w:rsid w:val="00DF41D0"/>
    <w:rsid w:val="00DF467E"/>
    <w:rsid w:val="00E004C4"/>
    <w:rsid w:val="00E019E8"/>
    <w:rsid w:val="00E01B07"/>
    <w:rsid w:val="00E033D8"/>
    <w:rsid w:val="00E05417"/>
    <w:rsid w:val="00E061AA"/>
    <w:rsid w:val="00E06862"/>
    <w:rsid w:val="00E07851"/>
    <w:rsid w:val="00E101AE"/>
    <w:rsid w:val="00E10E73"/>
    <w:rsid w:val="00E11DBF"/>
    <w:rsid w:val="00E11E71"/>
    <w:rsid w:val="00E17DC6"/>
    <w:rsid w:val="00E204DB"/>
    <w:rsid w:val="00E21471"/>
    <w:rsid w:val="00E220EA"/>
    <w:rsid w:val="00E244E9"/>
    <w:rsid w:val="00E246AB"/>
    <w:rsid w:val="00E26AC1"/>
    <w:rsid w:val="00E27CC8"/>
    <w:rsid w:val="00E30836"/>
    <w:rsid w:val="00E32209"/>
    <w:rsid w:val="00E327CD"/>
    <w:rsid w:val="00E331F5"/>
    <w:rsid w:val="00E34955"/>
    <w:rsid w:val="00E36264"/>
    <w:rsid w:val="00E366DC"/>
    <w:rsid w:val="00E36C0E"/>
    <w:rsid w:val="00E401E1"/>
    <w:rsid w:val="00E40FA0"/>
    <w:rsid w:val="00E41B57"/>
    <w:rsid w:val="00E41DF7"/>
    <w:rsid w:val="00E426E4"/>
    <w:rsid w:val="00E42B75"/>
    <w:rsid w:val="00E4322C"/>
    <w:rsid w:val="00E448D9"/>
    <w:rsid w:val="00E46023"/>
    <w:rsid w:val="00E46C71"/>
    <w:rsid w:val="00E50C79"/>
    <w:rsid w:val="00E54F0D"/>
    <w:rsid w:val="00E563A4"/>
    <w:rsid w:val="00E56693"/>
    <w:rsid w:val="00E57317"/>
    <w:rsid w:val="00E60DFC"/>
    <w:rsid w:val="00E62CA2"/>
    <w:rsid w:val="00E64188"/>
    <w:rsid w:val="00E7041D"/>
    <w:rsid w:val="00E80D9C"/>
    <w:rsid w:val="00E822DE"/>
    <w:rsid w:val="00E83D26"/>
    <w:rsid w:val="00E84529"/>
    <w:rsid w:val="00E84930"/>
    <w:rsid w:val="00E84A4F"/>
    <w:rsid w:val="00E84F42"/>
    <w:rsid w:val="00E874EC"/>
    <w:rsid w:val="00E9416D"/>
    <w:rsid w:val="00E946D3"/>
    <w:rsid w:val="00E94963"/>
    <w:rsid w:val="00E94CA1"/>
    <w:rsid w:val="00E94ED5"/>
    <w:rsid w:val="00E95326"/>
    <w:rsid w:val="00E966F0"/>
    <w:rsid w:val="00E969C2"/>
    <w:rsid w:val="00E9701A"/>
    <w:rsid w:val="00E975EB"/>
    <w:rsid w:val="00E975EE"/>
    <w:rsid w:val="00EA0110"/>
    <w:rsid w:val="00EA0E35"/>
    <w:rsid w:val="00EA2FEC"/>
    <w:rsid w:val="00EA385D"/>
    <w:rsid w:val="00EA4D4C"/>
    <w:rsid w:val="00EA5D83"/>
    <w:rsid w:val="00EA68B5"/>
    <w:rsid w:val="00EA6937"/>
    <w:rsid w:val="00EA6CB3"/>
    <w:rsid w:val="00EB083C"/>
    <w:rsid w:val="00EB266D"/>
    <w:rsid w:val="00EB282D"/>
    <w:rsid w:val="00EB2D74"/>
    <w:rsid w:val="00EB40B7"/>
    <w:rsid w:val="00EB579C"/>
    <w:rsid w:val="00EB7719"/>
    <w:rsid w:val="00EC14CF"/>
    <w:rsid w:val="00EC4A5A"/>
    <w:rsid w:val="00EC51C6"/>
    <w:rsid w:val="00EC5D67"/>
    <w:rsid w:val="00ED026A"/>
    <w:rsid w:val="00ED02E7"/>
    <w:rsid w:val="00ED26E7"/>
    <w:rsid w:val="00ED32F7"/>
    <w:rsid w:val="00ED4209"/>
    <w:rsid w:val="00ED4CDD"/>
    <w:rsid w:val="00ED6A41"/>
    <w:rsid w:val="00ED7FE3"/>
    <w:rsid w:val="00EE096D"/>
    <w:rsid w:val="00EE4B32"/>
    <w:rsid w:val="00EE5CD9"/>
    <w:rsid w:val="00EE5F58"/>
    <w:rsid w:val="00EE636D"/>
    <w:rsid w:val="00EE7116"/>
    <w:rsid w:val="00EF1C94"/>
    <w:rsid w:val="00EF27E0"/>
    <w:rsid w:val="00EF2D4F"/>
    <w:rsid w:val="00EF3C02"/>
    <w:rsid w:val="00EF55F8"/>
    <w:rsid w:val="00EF6589"/>
    <w:rsid w:val="00EF6CF1"/>
    <w:rsid w:val="00EF7BEC"/>
    <w:rsid w:val="00F001C8"/>
    <w:rsid w:val="00F00DD4"/>
    <w:rsid w:val="00F02BC3"/>
    <w:rsid w:val="00F02D1C"/>
    <w:rsid w:val="00F04B8E"/>
    <w:rsid w:val="00F05E65"/>
    <w:rsid w:val="00F13D55"/>
    <w:rsid w:val="00F1492A"/>
    <w:rsid w:val="00F14E8D"/>
    <w:rsid w:val="00F15969"/>
    <w:rsid w:val="00F167CD"/>
    <w:rsid w:val="00F16C99"/>
    <w:rsid w:val="00F17039"/>
    <w:rsid w:val="00F17923"/>
    <w:rsid w:val="00F17AFE"/>
    <w:rsid w:val="00F21FF5"/>
    <w:rsid w:val="00F24621"/>
    <w:rsid w:val="00F255AA"/>
    <w:rsid w:val="00F25892"/>
    <w:rsid w:val="00F26AFE"/>
    <w:rsid w:val="00F26EB7"/>
    <w:rsid w:val="00F27269"/>
    <w:rsid w:val="00F27D85"/>
    <w:rsid w:val="00F304B7"/>
    <w:rsid w:val="00F30FF8"/>
    <w:rsid w:val="00F34C5D"/>
    <w:rsid w:val="00F354D7"/>
    <w:rsid w:val="00F36C08"/>
    <w:rsid w:val="00F40D18"/>
    <w:rsid w:val="00F40E54"/>
    <w:rsid w:val="00F40EC6"/>
    <w:rsid w:val="00F41A87"/>
    <w:rsid w:val="00F41F4B"/>
    <w:rsid w:val="00F44790"/>
    <w:rsid w:val="00F462B3"/>
    <w:rsid w:val="00F465DD"/>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65787"/>
    <w:rsid w:val="00F675A0"/>
    <w:rsid w:val="00F70BF8"/>
    <w:rsid w:val="00F7216B"/>
    <w:rsid w:val="00F72FBB"/>
    <w:rsid w:val="00F770B7"/>
    <w:rsid w:val="00F8082E"/>
    <w:rsid w:val="00F878CA"/>
    <w:rsid w:val="00F87B97"/>
    <w:rsid w:val="00F90386"/>
    <w:rsid w:val="00F9039B"/>
    <w:rsid w:val="00F90F81"/>
    <w:rsid w:val="00F91F29"/>
    <w:rsid w:val="00F922E2"/>
    <w:rsid w:val="00F92685"/>
    <w:rsid w:val="00F938C8"/>
    <w:rsid w:val="00F94697"/>
    <w:rsid w:val="00F9600D"/>
    <w:rsid w:val="00F97995"/>
    <w:rsid w:val="00FA25C3"/>
    <w:rsid w:val="00FA2D85"/>
    <w:rsid w:val="00FA311F"/>
    <w:rsid w:val="00FA55E3"/>
    <w:rsid w:val="00FA5612"/>
    <w:rsid w:val="00FB18B0"/>
    <w:rsid w:val="00FB1C22"/>
    <w:rsid w:val="00FB1F2A"/>
    <w:rsid w:val="00FB282A"/>
    <w:rsid w:val="00FB31B3"/>
    <w:rsid w:val="00FB5261"/>
    <w:rsid w:val="00FB6366"/>
    <w:rsid w:val="00FB68E1"/>
    <w:rsid w:val="00FC24D9"/>
    <w:rsid w:val="00FC40F7"/>
    <w:rsid w:val="00FC465C"/>
    <w:rsid w:val="00FC5940"/>
    <w:rsid w:val="00FC61A9"/>
    <w:rsid w:val="00FC692F"/>
    <w:rsid w:val="00FC6B22"/>
    <w:rsid w:val="00FC7791"/>
    <w:rsid w:val="00FD06A4"/>
    <w:rsid w:val="00FD2CB2"/>
    <w:rsid w:val="00FD3CF2"/>
    <w:rsid w:val="00FD5160"/>
    <w:rsid w:val="00FD549D"/>
    <w:rsid w:val="00FD5814"/>
    <w:rsid w:val="00FD5925"/>
    <w:rsid w:val="00FD622D"/>
    <w:rsid w:val="00FD69DD"/>
    <w:rsid w:val="00FD7142"/>
    <w:rsid w:val="00FD7CB4"/>
    <w:rsid w:val="00FD7FA8"/>
    <w:rsid w:val="00FE0B91"/>
    <w:rsid w:val="00FE1BFC"/>
    <w:rsid w:val="00FE1DAF"/>
    <w:rsid w:val="00FE2052"/>
    <w:rsid w:val="00FE33F7"/>
    <w:rsid w:val="00FE375B"/>
    <w:rsid w:val="00FE3983"/>
    <w:rsid w:val="00FF0047"/>
    <w:rsid w:val="00FF15B5"/>
    <w:rsid w:val="00FF1AFB"/>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FE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0833"/>
    <w:pPr>
      <w:tabs>
        <w:tab w:val="center" w:pos="4536"/>
        <w:tab w:val="right" w:pos="9072"/>
      </w:tabs>
    </w:pPr>
  </w:style>
  <w:style w:type="character" w:customStyle="1" w:styleId="KopfzeileZchn">
    <w:name w:val="Kopfzeile Zchn"/>
    <w:basedOn w:val="Absatz-Standardschriftart"/>
    <w:link w:val="Kopfzeile"/>
    <w:uiPriority w:val="99"/>
    <w:rsid w:val="009A083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A0833"/>
    <w:pPr>
      <w:tabs>
        <w:tab w:val="center" w:pos="4536"/>
        <w:tab w:val="right" w:pos="9072"/>
      </w:tabs>
    </w:pPr>
  </w:style>
  <w:style w:type="character" w:customStyle="1" w:styleId="FuzeileZchn">
    <w:name w:val="Fußzeile Zchn"/>
    <w:basedOn w:val="Absatz-Standardschriftart"/>
    <w:link w:val="Fuzeile"/>
    <w:uiPriority w:val="99"/>
    <w:rsid w:val="009A0833"/>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A08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833"/>
    <w:rPr>
      <w:rFonts w:ascii="Tahoma" w:eastAsia="Times New Roman" w:hAnsi="Tahoma" w:cs="Tahoma"/>
      <w:sz w:val="16"/>
      <w:szCs w:val="16"/>
      <w:lang w:eastAsia="de-DE"/>
    </w:rPr>
  </w:style>
  <w:style w:type="character" w:styleId="Hyperlink">
    <w:name w:val="Hyperlink"/>
    <w:uiPriority w:val="99"/>
    <w:unhideWhenUsed/>
    <w:rsid w:val="009A0833"/>
    <w:rPr>
      <w:color w:val="0000FF"/>
      <w:u w:val="single"/>
    </w:rPr>
  </w:style>
  <w:style w:type="character" w:styleId="Kommentarzeichen">
    <w:name w:val="annotation reference"/>
    <w:basedOn w:val="Absatz-Standardschriftart"/>
    <w:uiPriority w:val="99"/>
    <w:semiHidden/>
    <w:unhideWhenUsed/>
    <w:rsid w:val="001D5B2B"/>
    <w:rPr>
      <w:sz w:val="16"/>
      <w:szCs w:val="16"/>
    </w:rPr>
  </w:style>
  <w:style w:type="paragraph" w:styleId="Kommentartext">
    <w:name w:val="annotation text"/>
    <w:basedOn w:val="Standard"/>
    <w:link w:val="KommentartextZchn"/>
    <w:uiPriority w:val="99"/>
    <w:semiHidden/>
    <w:unhideWhenUsed/>
    <w:rsid w:val="001D5B2B"/>
    <w:rPr>
      <w:sz w:val="20"/>
      <w:szCs w:val="20"/>
    </w:rPr>
  </w:style>
  <w:style w:type="character" w:customStyle="1" w:styleId="KommentartextZchn">
    <w:name w:val="Kommentartext Zchn"/>
    <w:basedOn w:val="Absatz-Standardschriftart"/>
    <w:link w:val="Kommentartext"/>
    <w:uiPriority w:val="99"/>
    <w:semiHidden/>
    <w:rsid w:val="001D5B2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D5B2B"/>
    <w:rPr>
      <w:b/>
      <w:bCs/>
    </w:rPr>
  </w:style>
  <w:style w:type="character" w:customStyle="1" w:styleId="KommentarthemaZchn">
    <w:name w:val="Kommentarthema Zchn"/>
    <w:basedOn w:val="KommentartextZchn"/>
    <w:link w:val="Kommentarthema"/>
    <w:uiPriority w:val="99"/>
    <w:semiHidden/>
    <w:rsid w:val="001D5B2B"/>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516655"/>
    <w:pPr>
      <w:ind w:left="720"/>
      <w:contextualSpacing/>
    </w:pPr>
    <w:rPr>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EC"/>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33"/>
    <w:pPr>
      <w:tabs>
        <w:tab w:val="center" w:pos="4536"/>
        <w:tab w:val="right" w:pos="9072"/>
      </w:tabs>
    </w:pPr>
  </w:style>
  <w:style w:type="character" w:customStyle="1" w:styleId="HeaderChar">
    <w:name w:val="Header Char"/>
    <w:basedOn w:val="DefaultParagraphFont"/>
    <w:link w:val="Header"/>
    <w:uiPriority w:val="99"/>
    <w:rsid w:val="009A0833"/>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9A0833"/>
    <w:pPr>
      <w:tabs>
        <w:tab w:val="center" w:pos="4536"/>
        <w:tab w:val="right" w:pos="9072"/>
      </w:tabs>
    </w:pPr>
  </w:style>
  <w:style w:type="character" w:customStyle="1" w:styleId="FooterChar">
    <w:name w:val="Footer Char"/>
    <w:basedOn w:val="DefaultParagraphFont"/>
    <w:link w:val="Footer"/>
    <w:uiPriority w:val="99"/>
    <w:rsid w:val="009A0833"/>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9A0833"/>
    <w:rPr>
      <w:rFonts w:ascii="Tahoma" w:hAnsi="Tahoma" w:cs="Tahoma"/>
      <w:sz w:val="16"/>
      <w:szCs w:val="16"/>
    </w:rPr>
  </w:style>
  <w:style w:type="character" w:customStyle="1" w:styleId="BalloonTextChar">
    <w:name w:val="Balloon Text Char"/>
    <w:basedOn w:val="DefaultParagraphFont"/>
    <w:link w:val="BalloonText"/>
    <w:uiPriority w:val="99"/>
    <w:semiHidden/>
    <w:rsid w:val="009A0833"/>
    <w:rPr>
      <w:rFonts w:ascii="Tahoma" w:eastAsia="Times New Roman" w:hAnsi="Tahoma" w:cs="Tahoma"/>
      <w:sz w:val="16"/>
      <w:szCs w:val="16"/>
      <w:lang w:eastAsia="de-DE"/>
    </w:rPr>
  </w:style>
  <w:style w:type="character" w:styleId="Hyperlink">
    <w:name w:val="Hyperlink"/>
    <w:uiPriority w:val="99"/>
    <w:unhideWhenUsed/>
    <w:rsid w:val="009A0833"/>
    <w:rPr>
      <w:color w:val="0000FF"/>
      <w:u w:val="single"/>
    </w:rPr>
  </w:style>
  <w:style w:type="character" w:styleId="CommentReference">
    <w:name w:val="annotation reference"/>
    <w:basedOn w:val="DefaultParagraphFont"/>
    <w:uiPriority w:val="99"/>
    <w:semiHidden/>
    <w:unhideWhenUsed/>
    <w:rsid w:val="001D5B2B"/>
    <w:rPr>
      <w:sz w:val="16"/>
      <w:szCs w:val="16"/>
    </w:rPr>
  </w:style>
  <w:style w:type="paragraph" w:styleId="CommentText">
    <w:name w:val="annotation text"/>
    <w:basedOn w:val="Normal"/>
    <w:link w:val="CommentTextChar"/>
    <w:uiPriority w:val="99"/>
    <w:semiHidden/>
    <w:unhideWhenUsed/>
    <w:rsid w:val="001D5B2B"/>
    <w:rPr>
      <w:sz w:val="20"/>
      <w:szCs w:val="20"/>
    </w:rPr>
  </w:style>
  <w:style w:type="character" w:customStyle="1" w:styleId="CommentTextChar">
    <w:name w:val="Comment Text Char"/>
    <w:basedOn w:val="DefaultParagraphFont"/>
    <w:link w:val="CommentText"/>
    <w:uiPriority w:val="99"/>
    <w:semiHidden/>
    <w:rsid w:val="001D5B2B"/>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1D5B2B"/>
    <w:rPr>
      <w:b/>
      <w:bCs/>
    </w:rPr>
  </w:style>
  <w:style w:type="character" w:customStyle="1" w:styleId="CommentSubjectChar">
    <w:name w:val="Comment Subject Char"/>
    <w:basedOn w:val="CommentTextChar"/>
    <w:link w:val="CommentSubject"/>
    <w:uiPriority w:val="99"/>
    <w:semiHidden/>
    <w:rsid w:val="001D5B2B"/>
    <w:rPr>
      <w:rFonts w:ascii="Times New Roman" w:eastAsia="Times New Roman" w:hAnsi="Times New Roman"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divs>
    <w:div w:id="19993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rald.schenk@medical-media-consulting.a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barbara.urban@medical-media-consulting.at"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03004-061D-4DD1-9E86-86CE6F9F5F2A}">
  <ds:schemaRefs>
    <ds:schemaRef ds:uri="http://schemas.openxmlformats.org/officeDocument/2006/bibliography"/>
  </ds:schemaRefs>
</ds:datastoreItem>
</file>

<file path=customXml/itemProps2.xml><?xml version="1.0" encoding="utf-8"?>
<ds:datastoreItem xmlns:ds="http://schemas.openxmlformats.org/officeDocument/2006/customXml" ds:itemID="{32845389-AE9F-43E0-AB18-0D9A92BA7C9D}">
  <ds:schemaRefs>
    <ds:schemaRef ds:uri="http://schemas.openxmlformats.org/officeDocument/2006/bibliography"/>
  </ds:schemaRefs>
</ds:datastoreItem>
</file>

<file path=customXml/itemProps3.xml><?xml version="1.0" encoding="utf-8"?>
<ds:datastoreItem xmlns:ds="http://schemas.openxmlformats.org/officeDocument/2006/customXml" ds:itemID="{46B088E6-A0D4-4F9D-820B-34EA6BC1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7577</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MS Office</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5</cp:revision>
  <cp:lastPrinted>2016-04-27T15:48:00Z</cp:lastPrinted>
  <dcterms:created xsi:type="dcterms:W3CDTF">2016-04-27T15:36:00Z</dcterms:created>
  <dcterms:modified xsi:type="dcterms:W3CDTF">2016-04-27T15:48:00Z</dcterms:modified>
</cp:coreProperties>
</file>