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C57140" w:rsidRDefault="00FA149F" w:rsidP="00D469D7">
      <w:pPr>
        <w:rPr>
          <w:rFonts w:ascii="BlissMedium" w:hAnsi="BlissMedium"/>
          <w:b/>
          <w:bCs/>
          <w:i/>
          <w:sz w:val="28"/>
          <w:szCs w:val="26"/>
          <w:lang w:val="de-DE"/>
        </w:rPr>
      </w:pPr>
      <w:r w:rsidRPr="00C57140">
        <w:rPr>
          <w:rFonts w:ascii="BlissMedium" w:hAnsi="BlissMedium"/>
          <w:b/>
          <w:bCs/>
          <w:i/>
          <w:sz w:val="28"/>
          <w:szCs w:val="26"/>
          <w:lang w:val="de-DE"/>
        </w:rPr>
        <w:t xml:space="preserve">Assoc. Prof. Priv.-Doz. Dr. Nestor Kapusta </w:t>
      </w:r>
    </w:p>
    <w:p w:rsidR="00FA149F" w:rsidRPr="008C3432" w:rsidRDefault="00FA149F" w:rsidP="00486933">
      <w:pPr>
        <w:pStyle w:val="Kopfzeile"/>
        <w:spacing w:after="120" w:line="360" w:lineRule="auto"/>
        <w:rPr>
          <w:rFonts w:ascii="BlissMedium" w:hAnsi="BlissMedium"/>
        </w:rPr>
      </w:pPr>
      <w:r w:rsidRPr="008C3432">
        <w:rPr>
          <w:rFonts w:ascii="BlissMedium" w:eastAsia="Calibri" w:hAnsi="BlissMedium" w:cs="Arial"/>
          <w:b/>
          <w:sz w:val="28"/>
          <w:szCs w:val="26"/>
        </w:rPr>
        <w:t>Suizid in Österreich</w:t>
      </w:r>
    </w:p>
    <w:p w:rsidR="00DE5621" w:rsidRPr="008C3432" w:rsidRDefault="00FA149F" w:rsidP="00FA149F">
      <w:pPr>
        <w:pStyle w:val="Kopfzeile"/>
        <w:spacing w:after="120" w:line="360" w:lineRule="auto"/>
        <w:rPr>
          <w:rFonts w:ascii="BlissMedium" w:hAnsi="BlissMedium"/>
        </w:rPr>
      </w:pPr>
      <w:r w:rsidRPr="008C3432">
        <w:rPr>
          <w:rFonts w:ascii="BlissMedium" w:hAnsi="BlissMedium"/>
        </w:rPr>
        <w:t>Die jährliche Anzahl der Suizide ist in Österreich seit 1987 rückläufig, dennoch versterben weiterhin nahezu gleich viele Menschen durch Suizid (2012: 1.275 Suizide) wie durch Brustkrebs. Während wir noch vor 20 Jahren zu den Ländern mit den höchsten Suizidraten zählten, liegt Österreich nun durch diesen Rückgang im</w:t>
      </w:r>
      <w:r w:rsidR="009023BD" w:rsidRPr="008C3432">
        <w:rPr>
          <w:rFonts w:ascii="BlissMedium" w:hAnsi="BlissMedium"/>
        </w:rPr>
        <w:t xml:space="preserve"> </w:t>
      </w:r>
      <w:r w:rsidRPr="008C3432">
        <w:rPr>
          <w:rFonts w:ascii="BlissMedium" w:hAnsi="BlissMedium"/>
        </w:rPr>
        <w:t>Mittelfeld (Grafik).</w:t>
      </w:r>
    </w:p>
    <w:p w:rsidR="00DE5621" w:rsidRPr="008C3432" w:rsidRDefault="00353AD3" w:rsidP="00FA149F">
      <w:pPr>
        <w:pStyle w:val="Kopfzeile"/>
        <w:spacing w:after="120" w:line="360" w:lineRule="auto"/>
        <w:rPr>
          <w:rFonts w:ascii="BlissMedium" w:hAnsi="BlissMedium"/>
        </w:rPr>
      </w:pPr>
      <w:r>
        <w:rPr>
          <w:rFonts w:ascii="BlissMedium" w:hAnsi="BlissMedium" w:cs="Arial"/>
          <w:noProof/>
          <w:lang w:eastAsia="de-AT"/>
        </w:rPr>
        <w:drawing>
          <wp:inline distT="0" distB="0" distL="0" distR="0">
            <wp:extent cx="5784155" cy="3058511"/>
            <wp:effectExtent l="0" t="0" r="7620" b="889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98357" cy="3066021"/>
                    </a:xfrm>
                    <a:prstGeom prst="rect">
                      <a:avLst/>
                    </a:prstGeom>
                  </pic:spPr>
                </pic:pic>
              </a:graphicData>
            </a:graphic>
          </wp:inline>
        </w:drawing>
      </w:r>
    </w:p>
    <w:p w:rsidR="00DE5621" w:rsidRPr="008C3432" w:rsidRDefault="00DE5621" w:rsidP="00FA149F">
      <w:pPr>
        <w:pStyle w:val="Kopfzeile"/>
        <w:spacing w:after="120" w:line="360" w:lineRule="auto"/>
        <w:rPr>
          <w:rFonts w:ascii="BlissMedium" w:hAnsi="BlissMedium"/>
        </w:rPr>
      </w:pPr>
    </w:p>
    <w:p w:rsidR="00FA149F" w:rsidRPr="008C3432" w:rsidRDefault="004A3A2E" w:rsidP="00FA149F">
      <w:pPr>
        <w:pStyle w:val="Kopfzeile"/>
        <w:spacing w:after="120" w:line="360" w:lineRule="auto"/>
        <w:rPr>
          <w:rFonts w:ascii="BlissMedium" w:hAnsi="BlissMedium"/>
        </w:rPr>
      </w:pPr>
      <w:r>
        <w:rPr>
          <w:rFonts w:ascii="BlissMedium" w:hAnsi="BlissMedium"/>
        </w:rPr>
        <w:t>Seit Ende der 1980er-</w:t>
      </w:r>
      <w:r w:rsidR="00FA149F" w:rsidRPr="008C3432">
        <w:rPr>
          <w:rFonts w:ascii="BlissMedium" w:hAnsi="BlissMedium"/>
        </w:rPr>
        <w:t xml:space="preserve">Jahre kam es in vielen Ländern zu einer Reduktion der Suizidmortalität, die von einer deutlichen Veränderung im psychosozialen System begleitet war (Grafik). Die gesellschaftliche Aufklärung über psychische Erkrankungen und die Akzeptanz von ambulanten und stationären psychiatrischen und psychotherapeutischen Behandlungsangeboten steigt stetig und dies obwohl manche Behandlungen </w:t>
      </w:r>
      <w:r w:rsidR="0016659D">
        <w:rPr>
          <w:rFonts w:ascii="BlissMedium" w:hAnsi="BlissMedium"/>
        </w:rPr>
        <w:t>selbst zu bezahlende Leistungen</w:t>
      </w:r>
      <w:r w:rsidR="0016659D" w:rsidRPr="008C3432" w:rsidDel="0016659D">
        <w:rPr>
          <w:rFonts w:ascii="BlissMedium" w:hAnsi="BlissMedium"/>
        </w:rPr>
        <w:t xml:space="preserve"> </w:t>
      </w:r>
      <w:r w:rsidR="00FA149F" w:rsidRPr="008C3432">
        <w:rPr>
          <w:rFonts w:ascii="BlissMedium" w:hAnsi="BlissMedium"/>
        </w:rPr>
        <w:t>darstellen und sozial unterprivilegierte</w:t>
      </w:r>
      <w:r>
        <w:rPr>
          <w:rFonts w:ascii="BlissMedium" w:hAnsi="BlissMedium"/>
        </w:rPr>
        <w:t>n</w:t>
      </w:r>
      <w:r w:rsidR="00FA149F" w:rsidRPr="008C3432">
        <w:rPr>
          <w:rFonts w:ascii="BlissMedium" w:hAnsi="BlissMedium"/>
        </w:rPr>
        <w:t xml:space="preserve"> Menschen schwerer zugänglich sind. </w:t>
      </w:r>
    </w:p>
    <w:p w:rsidR="00FA149F" w:rsidRPr="008C3432" w:rsidRDefault="00FA149F" w:rsidP="00FA149F">
      <w:pPr>
        <w:spacing w:after="120"/>
        <w:contextualSpacing/>
        <w:rPr>
          <w:rFonts w:ascii="BlissMedium" w:hAnsi="BlissMedium" w:cs="Arial"/>
        </w:rPr>
      </w:pPr>
      <w:r w:rsidRPr="008C3432">
        <w:rPr>
          <w:rFonts w:ascii="BlissMedium" w:hAnsi="BlissMedium" w:cs="Arial"/>
          <w:noProof/>
          <w:lang w:eastAsia="de-AT"/>
        </w:rPr>
        <w:lastRenderedPageBreak/>
        <w:drawing>
          <wp:inline distT="0" distB="0" distL="0" distR="0">
            <wp:extent cx="5550794" cy="30940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557511" cy="3097819"/>
                    </a:xfrm>
                    <a:prstGeom prst="rect">
                      <a:avLst/>
                    </a:prstGeom>
                  </pic:spPr>
                </pic:pic>
              </a:graphicData>
            </a:graphic>
          </wp:inline>
        </w:drawing>
      </w:r>
    </w:p>
    <w:p w:rsidR="00220EE7" w:rsidRPr="008C3432" w:rsidRDefault="00220EE7" w:rsidP="008600F1">
      <w:pPr>
        <w:tabs>
          <w:tab w:val="num" w:pos="720"/>
        </w:tabs>
        <w:spacing w:before="240" w:after="120"/>
        <w:rPr>
          <w:rFonts w:ascii="BlissMedium" w:hAnsi="BlissMedium"/>
          <w:b/>
          <w:i/>
          <w:u w:val="single"/>
        </w:rPr>
      </w:pPr>
    </w:p>
    <w:p w:rsidR="008600F1" w:rsidRPr="008C3432" w:rsidRDefault="008600F1" w:rsidP="008600F1">
      <w:pPr>
        <w:tabs>
          <w:tab w:val="num" w:pos="720"/>
        </w:tabs>
        <w:spacing w:before="240" w:after="120"/>
        <w:rPr>
          <w:rFonts w:ascii="BlissMedium" w:hAnsi="BlissMedium"/>
          <w:b/>
          <w:i/>
          <w:u w:val="single"/>
        </w:rPr>
      </w:pPr>
      <w:r w:rsidRPr="008C3432">
        <w:rPr>
          <w:rFonts w:ascii="BlissMedium" w:hAnsi="BlissMedium"/>
          <w:b/>
          <w:i/>
          <w:u w:val="single"/>
        </w:rPr>
        <w:t>Falsche Wahrnehmung bezüglich der Risikogruppen in der Öffentlichkeit</w:t>
      </w:r>
    </w:p>
    <w:p w:rsidR="00FA149F" w:rsidRPr="008C3432" w:rsidRDefault="00FA149F" w:rsidP="00FA149F">
      <w:pPr>
        <w:pStyle w:val="Kopfzeile"/>
        <w:spacing w:after="120" w:line="360" w:lineRule="auto"/>
        <w:rPr>
          <w:rFonts w:ascii="BlissMedium" w:hAnsi="BlissMedium"/>
        </w:rPr>
      </w:pPr>
      <w:r w:rsidRPr="00EE4516">
        <w:rPr>
          <w:rFonts w:ascii="BlissMedium" w:hAnsi="BlissMedium"/>
        </w:rPr>
        <w:t xml:space="preserve">Entgegen der häufigen Vermutung, </w:t>
      </w:r>
      <w:r w:rsidR="009023BD" w:rsidRPr="00EE4516">
        <w:rPr>
          <w:rFonts w:ascii="BlissMedium" w:hAnsi="BlissMedium"/>
        </w:rPr>
        <w:t xml:space="preserve">dass Frauen eine höhere Suizidalität </w:t>
      </w:r>
      <w:r w:rsidR="009023BD" w:rsidRPr="00D409CD">
        <w:rPr>
          <w:rFonts w:ascii="BlissMedium" w:hAnsi="BlissMedium"/>
        </w:rPr>
        <w:t xml:space="preserve">aufweisen, </w:t>
      </w:r>
      <w:r w:rsidRPr="00D409CD">
        <w:rPr>
          <w:rFonts w:ascii="BlissMedium" w:hAnsi="BlissMedium"/>
        </w:rPr>
        <w:t>haben</w:t>
      </w:r>
      <w:r w:rsidRPr="008C3432">
        <w:rPr>
          <w:rFonts w:ascii="BlissMedium" w:hAnsi="BlissMedium"/>
        </w:rPr>
        <w:t xml:space="preserve"> Männer ein 3-fach höheres Suizidrisiko als Frauen. Ebenso stellen </w:t>
      </w:r>
      <w:r w:rsidR="00D14FF3">
        <w:rPr>
          <w:rFonts w:ascii="BlissMedium" w:hAnsi="BlissMedium"/>
        </w:rPr>
        <w:t>ältere</w:t>
      </w:r>
      <w:r w:rsidR="00021D4F">
        <w:rPr>
          <w:rFonts w:ascii="BlissMedium" w:hAnsi="BlissMedium"/>
        </w:rPr>
        <w:t xml:space="preserve"> </w:t>
      </w:r>
      <w:r w:rsidRPr="008C3432">
        <w:rPr>
          <w:rFonts w:ascii="BlissMedium" w:hAnsi="BlissMedium"/>
        </w:rPr>
        <w:t>Menschen über 65 Jahre eine Gruppe dar</w:t>
      </w:r>
      <w:r w:rsidR="007F0AB6" w:rsidRPr="008C3432">
        <w:rPr>
          <w:rFonts w:ascii="BlissMedium" w:hAnsi="BlissMedium"/>
        </w:rPr>
        <w:t>,</w:t>
      </w:r>
      <w:r w:rsidRPr="008C3432">
        <w:rPr>
          <w:rFonts w:ascii="BlissMedium" w:hAnsi="BlissMedium"/>
        </w:rPr>
        <w:t xml:space="preserve"> deren Risiko durch Suizid zu versterben</w:t>
      </w:r>
      <w:r w:rsidR="004A3A2E">
        <w:rPr>
          <w:rFonts w:ascii="BlissMedium" w:hAnsi="BlissMedium"/>
        </w:rPr>
        <w:t>,</w:t>
      </w:r>
      <w:r w:rsidRPr="008C3432">
        <w:rPr>
          <w:rFonts w:ascii="BlissMedium" w:hAnsi="BlissMedium"/>
        </w:rPr>
        <w:t xml:space="preserve"> etwa 5-fach höher ist als jenes von jungen Menschen. Diese Verzerrung der gesellschaftlichen Wahrnehmung von Risikogruppen liegt vor allem an der Berichterstattung über jüngere SuizidentInnen, die zu ungewöhnlicheren und häufig aggressiveren Suizidmethoden tendieren und daher stärker emotionalisiert werden. </w:t>
      </w:r>
    </w:p>
    <w:p w:rsidR="008600F1" w:rsidRPr="008C3432" w:rsidRDefault="008600F1" w:rsidP="008600F1">
      <w:pPr>
        <w:tabs>
          <w:tab w:val="num" w:pos="720"/>
        </w:tabs>
        <w:spacing w:before="240" w:after="120"/>
        <w:rPr>
          <w:rFonts w:ascii="BlissMedium" w:hAnsi="BlissMedium"/>
          <w:b/>
          <w:i/>
          <w:u w:val="single"/>
        </w:rPr>
      </w:pPr>
      <w:r w:rsidRPr="008C3432">
        <w:rPr>
          <w:rFonts w:ascii="BlissMedium" w:hAnsi="BlissMedium"/>
          <w:b/>
          <w:i/>
          <w:u w:val="single"/>
        </w:rPr>
        <w:t>Große regionale Unterschiede in Österreich</w:t>
      </w:r>
    </w:p>
    <w:p w:rsidR="00FA149F" w:rsidRPr="008C3432" w:rsidRDefault="00FA149F" w:rsidP="00FA149F">
      <w:pPr>
        <w:pStyle w:val="Kopfzeile"/>
        <w:spacing w:after="120" w:line="360" w:lineRule="auto"/>
        <w:rPr>
          <w:rFonts w:ascii="BlissMedium" w:hAnsi="BlissMedium"/>
        </w:rPr>
      </w:pPr>
      <w:r w:rsidRPr="008C3432">
        <w:rPr>
          <w:rFonts w:ascii="BlissMedium" w:hAnsi="BlissMedium"/>
        </w:rPr>
        <w:t>Es bestehen in Österreich auch große regionale Unterschiede in der Suizidmortalität. Steiermark und Kärnten haben trotz beträchtlicher Rückgänge weiterhin die höchsten Suizidraten (Grafik). Insbesondere einige Bezirke in der Steiermark erreichen Werte</w:t>
      </w:r>
      <w:r w:rsidR="009023BD" w:rsidRPr="008C3432">
        <w:rPr>
          <w:rFonts w:ascii="BlissMedium" w:hAnsi="BlissMedium"/>
        </w:rPr>
        <w:t>,</w:t>
      </w:r>
      <w:r w:rsidRPr="008C3432">
        <w:rPr>
          <w:rFonts w:ascii="BlissMedium" w:hAnsi="BlissMedium"/>
        </w:rPr>
        <w:t xml:space="preserve"> die mehr als doppelt so hoch sind wie in anderen Regionen (Grafik).</w:t>
      </w:r>
    </w:p>
    <w:p w:rsidR="00FA149F" w:rsidRPr="008C3432" w:rsidRDefault="00FA149F" w:rsidP="00486933">
      <w:pPr>
        <w:pStyle w:val="Kopfzeile"/>
        <w:spacing w:after="120" w:line="360" w:lineRule="auto"/>
        <w:rPr>
          <w:rFonts w:ascii="BlissMedium" w:hAnsi="BlissMedium"/>
        </w:rPr>
      </w:pPr>
      <w:r w:rsidRPr="008C3432">
        <w:rPr>
          <w:rFonts w:ascii="BlissMedium" w:hAnsi="BlissMedium"/>
          <w:noProof/>
          <w:lang w:eastAsia="de-AT"/>
        </w:rPr>
        <w:drawing>
          <wp:inline distT="0" distB="0" distL="0" distR="0">
            <wp:extent cx="5760720" cy="3552832"/>
            <wp:effectExtent l="0" t="0" r="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149F" w:rsidRPr="008C3432" w:rsidRDefault="00FA149F" w:rsidP="00FA149F">
      <w:pPr>
        <w:spacing w:after="120"/>
        <w:contextualSpacing/>
        <w:rPr>
          <w:rFonts w:ascii="BlissMedium" w:hAnsi="BlissMedium" w:cs="Arial"/>
        </w:rPr>
      </w:pPr>
      <w:r w:rsidRPr="008C3432">
        <w:rPr>
          <w:rFonts w:ascii="BlissMedium" w:hAnsi="BlissMedium" w:cs="Arial"/>
        </w:rPr>
        <w:t>Quelle: Suicide Research Group, Medizinische Universität Wien</w:t>
      </w:r>
    </w:p>
    <w:p w:rsidR="00FA149F" w:rsidRPr="008C3432" w:rsidRDefault="00FA149F" w:rsidP="00486933">
      <w:pPr>
        <w:pStyle w:val="Kopfzeile"/>
        <w:spacing w:after="120" w:line="360" w:lineRule="auto"/>
        <w:rPr>
          <w:rFonts w:ascii="BlissMedium" w:hAnsi="BlissMedium"/>
        </w:rPr>
      </w:pPr>
    </w:p>
    <w:p w:rsidR="00FA149F" w:rsidRPr="008C3432" w:rsidRDefault="00FA149F" w:rsidP="00FA149F">
      <w:pPr>
        <w:spacing w:after="120"/>
        <w:contextualSpacing/>
        <w:jc w:val="center"/>
        <w:rPr>
          <w:rFonts w:ascii="BlissMedium" w:hAnsi="BlissMedium" w:cs="Arial"/>
          <w:b/>
          <w:i/>
        </w:rPr>
      </w:pPr>
      <w:r w:rsidRPr="008C3432">
        <w:rPr>
          <w:rFonts w:ascii="BlissMedium" w:hAnsi="BlissMedium" w:cs="Arial"/>
          <w:b/>
        </w:rPr>
        <w:t>Suizidraten pro 100.000 der Bezirksbevölkerung 2008-2012:</w:t>
      </w:r>
    </w:p>
    <w:p w:rsidR="00FA149F" w:rsidRPr="008C3432" w:rsidRDefault="00FA149F" w:rsidP="00486933">
      <w:pPr>
        <w:pStyle w:val="Kopfzeile"/>
        <w:spacing w:after="120" w:line="360" w:lineRule="auto"/>
        <w:rPr>
          <w:rFonts w:ascii="BlissMedium" w:hAnsi="BlissMedium"/>
        </w:rPr>
      </w:pPr>
      <w:r w:rsidRPr="008C3432">
        <w:rPr>
          <w:rFonts w:ascii="BlissMedium" w:hAnsi="BlissMedium"/>
          <w:noProof/>
          <w:lang w:eastAsia="de-AT"/>
        </w:rPr>
        <w:drawing>
          <wp:inline distT="0" distB="0" distL="0" distR="0">
            <wp:extent cx="5756911" cy="2838091"/>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421"/>
                    <a:stretch/>
                  </pic:blipFill>
                  <pic:spPr bwMode="auto">
                    <a:xfrm>
                      <a:off x="0" y="0"/>
                      <a:ext cx="5760720" cy="283996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A149F" w:rsidRPr="008C3432" w:rsidRDefault="00FA149F" w:rsidP="00FA149F">
      <w:pPr>
        <w:spacing w:after="120"/>
        <w:contextualSpacing/>
        <w:rPr>
          <w:rFonts w:ascii="BlissMedium" w:hAnsi="BlissMedium" w:cs="Arial"/>
        </w:rPr>
      </w:pPr>
      <w:r w:rsidRPr="008C3432">
        <w:rPr>
          <w:rFonts w:ascii="BlissMedium" w:hAnsi="BlissMedium" w:cs="Arial"/>
        </w:rPr>
        <w:t>Quelle: Suicide Research Group, Medizinische Universität Wien</w:t>
      </w:r>
    </w:p>
    <w:p w:rsidR="00FA149F" w:rsidRPr="008C3432" w:rsidRDefault="00FA149F" w:rsidP="003778FD">
      <w:pPr>
        <w:rPr>
          <w:rFonts w:ascii="BlissMedium" w:hAnsi="BlissMedium" w:cs="Arial"/>
        </w:rPr>
      </w:pPr>
    </w:p>
    <w:p w:rsidR="008600F1" w:rsidRPr="008C3432" w:rsidRDefault="008600F1" w:rsidP="008600F1">
      <w:pPr>
        <w:tabs>
          <w:tab w:val="num" w:pos="720"/>
        </w:tabs>
        <w:spacing w:before="240" w:after="120"/>
        <w:rPr>
          <w:rFonts w:ascii="BlissMedium" w:hAnsi="BlissMedium"/>
          <w:b/>
          <w:i/>
          <w:u w:val="single"/>
        </w:rPr>
      </w:pPr>
      <w:r w:rsidRPr="008C3432">
        <w:rPr>
          <w:rFonts w:ascii="BlissMedium" w:hAnsi="BlissMedium"/>
          <w:b/>
          <w:i/>
          <w:u w:val="single"/>
        </w:rPr>
        <w:t>„Suizidtreiber“ Wirtschaftkrise</w:t>
      </w:r>
    </w:p>
    <w:p w:rsidR="00FA149F" w:rsidRPr="008C3432" w:rsidRDefault="00FA149F" w:rsidP="00FA149F">
      <w:pPr>
        <w:pStyle w:val="Kopfzeile"/>
        <w:spacing w:after="120" w:line="360" w:lineRule="auto"/>
        <w:rPr>
          <w:rFonts w:ascii="BlissMedium" w:hAnsi="BlissMedium"/>
        </w:rPr>
      </w:pPr>
      <w:r w:rsidRPr="008C3432">
        <w:rPr>
          <w:rFonts w:ascii="BlissMedium" w:hAnsi="BlissMedium"/>
        </w:rPr>
        <w:t xml:space="preserve">Die Ursachen für Suizide sind vielfältig und reichen von psychischen über kulturelle bis hin zu sozialen Faktoren. </w:t>
      </w:r>
      <w:r w:rsidR="008600F1" w:rsidRPr="008C3432">
        <w:rPr>
          <w:rFonts w:ascii="BlissMedium" w:hAnsi="BlissMedium"/>
        </w:rPr>
        <w:t>All d</w:t>
      </w:r>
      <w:r w:rsidRPr="008C3432">
        <w:rPr>
          <w:rFonts w:ascii="BlissMedium" w:hAnsi="BlissMedium"/>
        </w:rPr>
        <w:t xml:space="preserve">iese </w:t>
      </w:r>
      <w:r w:rsidR="008600F1" w:rsidRPr="008C3432">
        <w:rPr>
          <w:rFonts w:ascii="BlissMedium" w:hAnsi="BlissMedium"/>
        </w:rPr>
        <w:t xml:space="preserve">Faktoren </w:t>
      </w:r>
      <w:r w:rsidRPr="008C3432">
        <w:rPr>
          <w:rFonts w:ascii="BlissMedium" w:hAnsi="BlissMedium"/>
        </w:rPr>
        <w:t xml:space="preserve">sind auch </w:t>
      </w:r>
      <w:r w:rsidR="008600F1" w:rsidRPr="008C3432">
        <w:rPr>
          <w:rFonts w:ascii="BlissMedium" w:hAnsi="BlissMedium"/>
        </w:rPr>
        <w:t xml:space="preserve">eng </w:t>
      </w:r>
      <w:r w:rsidRPr="008C3432">
        <w:rPr>
          <w:rFonts w:ascii="BlissMedium" w:hAnsi="BlissMedium"/>
        </w:rPr>
        <w:t xml:space="preserve">miteinander verbunden. Beispielsweise zeigt sich seit Ausbruch der Wirtschaftskrise in vielen Ländern ein Anstieg </w:t>
      </w:r>
      <w:r w:rsidR="004A3A2E">
        <w:rPr>
          <w:rFonts w:ascii="BlissMedium" w:hAnsi="BlissMedium"/>
        </w:rPr>
        <w:t>der</w:t>
      </w:r>
      <w:r w:rsidRPr="008C3432">
        <w:rPr>
          <w:rFonts w:ascii="BlissMedium" w:hAnsi="BlissMedium"/>
        </w:rPr>
        <w:t xml:space="preserve"> Suizidraten. Diese sind meist durch die steigende Arbeitslosigkeit und die damit verbundenen psychischen Erkrankungen bedingt, andererseits wird in wirtschaftlichen Krisenzeiten häufig auch im Gesundheitssystem gespart. Es ist jedoch gerade in Krisenzeiten notwendig</w:t>
      </w:r>
      <w:r w:rsidR="00220EE7" w:rsidRPr="008C3432">
        <w:rPr>
          <w:rFonts w:ascii="BlissMedium" w:hAnsi="BlissMedium"/>
        </w:rPr>
        <w:t>,</w:t>
      </w:r>
      <w:r w:rsidRPr="008C3432">
        <w:rPr>
          <w:rFonts w:ascii="BlissMedium" w:hAnsi="BlissMedium"/>
        </w:rPr>
        <w:t xml:space="preserve"> soziale Leistungen und psychische Behandlungsangebote auszubauen</w:t>
      </w:r>
      <w:r w:rsidR="008600F1" w:rsidRPr="008C3432">
        <w:rPr>
          <w:rFonts w:ascii="BlissMedium" w:hAnsi="BlissMedium"/>
        </w:rPr>
        <w:t>,</w:t>
      </w:r>
      <w:r w:rsidRPr="008C3432">
        <w:rPr>
          <w:rFonts w:ascii="BlissMedium" w:hAnsi="BlissMedium"/>
        </w:rPr>
        <w:t xml:space="preserve"> um insbesondere jenen Menschen zu helfen, die von der Krise zusätzlich betroffen sind. Untersuchungen belegen</w:t>
      </w:r>
      <w:r w:rsidR="008600F1" w:rsidRPr="008C3432">
        <w:rPr>
          <w:rFonts w:ascii="BlissMedium" w:hAnsi="BlissMedium"/>
        </w:rPr>
        <w:t>,</w:t>
      </w:r>
      <w:r w:rsidRPr="008C3432">
        <w:rPr>
          <w:rFonts w:ascii="BlissMedium" w:hAnsi="BlissMedium"/>
        </w:rPr>
        <w:t xml:space="preserve"> dass die Zunahmen von Suizidraten in der Krise in jenen europäischen Ländern am stärksten waren, in denen die geringsten sozialen Ausgaben verzeichnet werden. In Österreich kam es während der Krise </w:t>
      </w:r>
      <w:r w:rsidR="008600F1" w:rsidRPr="008C3432">
        <w:rPr>
          <w:rFonts w:ascii="BlissMedium" w:hAnsi="BlissMedium"/>
        </w:rPr>
        <w:t xml:space="preserve">zwar </w:t>
      </w:r>
      <w:r w:rsidRPr="008C3432">
        <w:rPr>
          <w:rFonts w:ascii="BlissMedium" w:hAnsi="BlissMedium"/>
        </w:rPr>
        <w:t xml:space="preserve">zu keiner Zunahme der Suizidraten, jedoch zu einem Plateau in den vergangenen </w:t>
      </w:r>
      <w:r w:rsidR="00220EE7" w:rsidRPr="008C3432">
        <w:rPr>
          <w:rFonts w:ascii="BlissMedium" w:hAnsi="BlissMedium"/>
        </w:rPr>
        <w:t>fünf</w:t>
      </w:r>
      <w:r w:rsidRPr="008C3432">
        <w:rPr>
          <w:rFonts w:ascii="BlissMedium" w:hAnsi="BlissMedium"/>
        </w:rPr>
        <w:t xml:space="preserve"> Jahren, also zu einer Stagnation des Rückgangs. </w:t>
      </w:r>
    </w:p>
    <w:p w:rsidR="008600F1" w:rsidRPr="00021D4F" w:rsidRDefault="008600F1" w:rsidP="008600F1">
      <w:pPr>
        <w:tabs>
          <w:tab w:val="num" w:pos="720"/>
        </w:tabs>
        <w:spacing w:before="240" w:after="120"/>
        <w:rPr>
          <w:rFonts w:ascii="BlissMedium" w:hAnsi="BlissMedium"/>
          <w:b/>
          <w:i/>
          <w:u w:val="single"/>
        </w:rPr>
      </w:pPr>
      <w:r w:rsidRPr="00021D4F">
        <w:rPr>
          <w:rFonts w:ascii="BlissMedium" w:hAnsi="BlissMedium"/>
          <w:b/>
          <w:i/>
          <w:u w:val="single"/>
        </w:rPr>
        <w:t>SUPRA - das Nationale Suizidpräventionsprogramm</w:t>
      </w:r>
    </w:p>
    <w:p w:rsidR="00220EE7" w:rsidRPr="008C3432" w:rsidRDefault="00FA149F" w:rsidP="00FA149F">
      <w:pPr>
        <w:pStyle w:val="Kopfzeile"/>
        <w:spacing w:after="120" w:line="360" w:lineRule="auto"/>
        <w:rPr>
          <w:rFonts w:ascii="BlissMedium" w:hAnsi="BlissMedium"/>
        </w:rPr>
      </w:pPr>
      <w:r w:rsidRPr="008C3432">
        <w:rPr>
          <w:rFonts w:ascii="BlissMedium" w:hAnsi="BlissMedium"/>
        </w:rPr>
        <w:t xml:space="preserve">Die Etablierung eines Nationalen Suizidpräventionsprogramms (SUPRA) durch das Gesundheitsministerium stellt daher eine wichtige und rechtzeitige Entscheidung dar. Die Prävention von Suiziden hängt nun von der Finanzierung und Umsetzung der Maßnahmen durch alle beteiligten Stakeholder ab. Zu den notwendigen Maßnahmen zählen in erster Linie die Schulung von Gatekeepern in der Erkennung von Suizidalität und psychischen Erkrankungen und </w:t>
      </w:r>
      <w:r w:rsidR="00220EE7" w:rsidRPr="008C3432">
        <w:rPr>
          <w:rFonts w:ascii="BlissMedium" w:hAnsi="BlissMedium"/>
        </w:rPr>
        <w:t xml:space="preserve">das </w:t>
      </w:r>
      <w:r w:rsidRPr="008C3432">
        <w:rPr>
          <w:rFonts w:ascii="BlissMedium" w:hAnsi="BlissMedium"/>
        </w:rPr>
        <w:t>Verfügbarmach</w:t>
      </w:r>
      <w:r w:rsidR="00220EE7" w:rsidRPr="008C3432">
        <w:rPr>
          <w:rFonts w:ascii="BlissMedium" w:hAnsi="BlissMedium"/>
        </w:rPr>
        <w:t>en</w:t>
      </w:r>
      <w:r w:rsidRPr="008C3432">
        <w:rPr>
          <w:rFonts w:ascii="BlissMedium" w:hAnsi="BlissMedium"/>
        </w:rPr>
        <w:t xml:space="preserve"> von psychosozialen Behandlungsangeboten.</w:t>
      </w:r>
    </w:p>
    <w:p w:rsidR="00220EE7" w:rsidRPr="008C3432" w:rsidRDefault="00220EE7" w:rsidP="000E29C2">
      <w:pPr>
        <w:pStyle w:val="Kopfzeile"/>
        <w:spacing w:before="240" w:after="120" w:line="360" w:lineRule="auto"/>
        <w:rPr>
          <w:rFonts w:ascii="BlissMedium" w:hAnsi="BlissMedium"/>
          <w:b/>
          <w:i/>
          <w:u w:val="single"/>
        </w:rPr>
      </w:pPr>
      <w:r w:rsidRPr="008C3432">
        <w:rPr>
          <w:rFonts w:ascii="BlissMedium" w:hAnsi="BlissMedium"/>
          <w:b/>
          <w:i/>
          <w:u w:val="single"/>
        </w:rPr>
        <w:t>Depressive Erkrankungen meist Ursache für Suizid</w:t>
      </w:r>
    </w:p>
    <w:p w:rsidR="00FA149F" w:rsidRPr="008C3432" w:rsidRDefault="004A3A2E" w:rsidP="00FA149F">
      <w:pPr>
        <w:pStyle w:val="Kopfzeile"/>
        <w:spacing w:after="120" w:line="360" w:lineRule="auto"/>
        <w:rPr>
          <w:rFonts w:ascii="BlissMedium" w:hAnsi="BlissMedium"/>
        </w:rPr>
      </w:pPr>
      <w:r>
        <w:rPr>
          <w:rFonts w:ascii="BlissMedium" w:hAnsi="BlissMedium"/>
        </w:rPr>
        <w:t>Bei</w:t>
      </w:r>
      <w:r w:rsidR="00FA149F" w:rsidRPr="008C3432">
        <w:rPr>
          <w:rFonts w:ascii="BlissMedium" w:hAnsi="BlissMedium"/>
        </w:rPr>
        <w:t xml:space="preserve"> 70-90% aller Suizide </w:t>
      </w:r>
      <w:r w:rsidR="00DE5621" w:rsidRPr="008C3432">
        <w:rPr>
          <w:rFonts w:ascii="BlissMedium" w:hAnsi="BlissMedium"/>
        </w:rPr>
        <w:t xml:space="preserve">ist </w:t>
      </w:r>
      <w:r w:rsidR="00FA149F" w:rsidRPr="008C3432">
        <w:rPr>
          <w:rFonts w:ascii="BlissMedium" w:hAnsi="BlissMedium"/>
        </w:rPr>
        <w:t xml:space="preserve">eine psychische Erkrankung </w:t>
      </w:r>
      <w:r w:rsidR="00DE5621" w:rsidRPr="008C3432">
        <w:rPr>
          <w:rFonts w:ascii="BlissMedium" w:hAnsi="BlissMedium"/>
        </w:rPr>
        <w:t>die Ursache</w:t>
      </w:r>
      <w:r w:rsidR="009C0FF7">
        <w:rPr>
          <w:rFonts w:ascii="BlissMedium" w:hAnsi="BlissMedium"/>
        </w:rPr>
        <w:t>;</w:t>
      </w:r>
      <w:r w:rsidR="00FA149F" w:rsidRPr="008C3432">
        <w:rPr>
          <w:rFonts w:ascii="BlissMedium" w:hAnsi="BlissMedium"/>
        </w:rPr>
        <w:t xml:space="preserve"> in den meisten Fällen handelt es sich um depressive Erkrankungen. Es ist insofern sekundär, ob diese psychischen Erkrankungen durch Arbeitsplatzverlust, soziale Vereinsamung, finanzielle Engpässe oder andere psychosoziale Krisen ausgelöst werden. Allen Ursachen ist gemeinsam, dass sie auf gesellschaftlicher Ebene durch gesundheitspolitische Gegenmaßnahmen abgemildert werden sollten und im individuellen Fall durch psychiatrische medikamentöse und psychotherapeutische </w:t>
      </w:r>
      <w:r w:rsidR="008600F1" w:rsidRPr="008C3432">
        <w:rPr>
          <w:rFonts w:ascii="BlissMedium" w:hAnsi="BlissMedium"/>
        </w:rPr>
        <w:t xml:space="preserve">sowie </w:t>
      </w:r>
      <w:r w:rsidR="00FA149F" w:rsidRPr="008C3432">
        <w:rPr>
          <w:rFonts w:ascii="BlissMedium" w:hAnsi="BlissMedium"/>
        </w:rPr>
        <w:t xml:space="preserve">psychologische Hilfe behandelt werden können. Die Behandlungsmöglichkeiten haben in den vergangenen Jahren eine deutliche Entwicklung hinsichtlich Verträglichkeit und Wirksamkeit </w:t>
      </w:r>
      <w:r w:rsidR="008600F1" w:rsidRPr="008C3432">
        <w:rPr>
          <w:rFonts w:ascii="BlissMedium" w:hAnsi="BlissMedium"/>
        </w:rPr>
        <w:t>erlebt</w:t>
      </w:r>
      <w:r w:rsidR="00FA149F" w:rsidRPr="008C3432">
        <w:rPr>
          <w:rFonts w:ascii="BlissMedium" w:hAnsi="BlissMedium"/>
        </w:rPr>
        <w:t xml:space="preserve">. </w:t>
      </w:r>
      <w:r w:rsidR="00892512" w:rsidRPr="008C3432">
        <w:rPr>
          <w:rFonts w:ascii="BlissMedium" w:hAnsi="BlissMedium"/>
        </w:rPr>
        <w:t xml:space="preserve">Die vielfach in der Bevölkerung bestehenden </w:t>
      </w:r>
      <w:r w:rsidR="003C0CDE">
        <w:rPr>
          <w:rFonts w:ascii="BlissMedium" w:hAnsi="BlissMedium"/>
        </w:rPr>
        <w:t>Vorbehalte</w:t>
      </w:r>
      <w:r w:rsidR="00892512" w:rsidRPr="008C3432">
        <w:rPr>
          <w:rFonts w:ascii="BlissMedium" w:hAnsi="BlissMedium"/>
        </w:rPr>
        <w:t xml:space="preserve"> gegenüber </w:t>
      </w:r>
      <w:r w:rsidR="003C0CDE">
        <w:rPr>
          <w:rFonts w:ascii="BlissMedium" w:hAnsi="BlissMedium"/>
        </w:rPr>
        <w:t>medikamentöser Behandlung</w:t>
      </w:r>
      <w:r>
        <w:rPr>
          <w:rFonts w:ascii="BlissMedium" w:hAnsi="BlissMedium"/>
        </w:rPr>
        <w:t>,</w:t>
      </w:r>
      <w:r w:rsidR="00892512" w:rsidRPr="008C3432">
        <w:rPr>
          <w:rFonts w:ascii="BlissMedium" w:hAnsi="BlissMedium"/>
        </w:rPr>
        <w:t xml:space="preserve"> wie z.</w:t>
      </w:r>
      <w:r w:rsidR="00220EE7" w:rsidRPr="008C3432">
        <w:rPr>
          <w:rFonts w:ascii="BlissMedium" w:hAnsi="BlissMedium"/>
        </w:rPr>
        <w:t xml:space="preserve"> </w:t>
      </w:r>
      <w:r w:rsidR="00892512" w:rsidRPr="008C3432">
        <w:rPr>
          <w:rFonts w:ascii="BlissMedium" w:hAnsi="BlissMedium"/>
        </w:rPr>
        <w:t xml:space="preserve">B. </w:t>
      </w:r>
      <w:r w:rsidR="003C0CDE">
        <w:rPr>
          <w:rFonts w:ascii="BlissMedium" w:hAnsi="BlissMedium"/>
        </w:rPr>
        <w:t xml:space="preserve">mittels </w:t>
      </w:r>
      <w:r w:rsidR="00892512" w:rsidRPr="008C3432">
        <w:rPr>
          <w:rFonts w:ascii="BlissMedium" w:hAnsi="BlissMedium"/>
        </w:rPr>
        <w:t>Antidepressiva</w:t>
      </w:r>
      <w:r>
        <w:rPr>
          <w:rFonts w:ascii="BlissMedium" w:hAnsi="BlissMedium"/>
        </w:rPr>
        <w:t>,</w:t>
      </w:r>
      <w:r w:rsidR="00892512" w:rsidRPr="008C3432">
        <w:rPr>
          <w:rFonts w:ascii="BlissMedium" w:hAnsi="BlissMedium"/>
        </w:rPr>
        <w:t xml:space="preserve"> sind daher </w:t>
      </w:r>
      <w:r w:rsidR="00A9792E">
        <w:rPr>
          <w:rFonts w:ascii="BlissMedium" w:hAnsi="BlissMedium"/>
        </w:rPr>
        <w:t>g</w:t>
      </w:r>
      <w:r w:rsidR="00892512" w:rsidRPr="008C3432">
        <w:rPr>
          <w:rFonts w:ascii="BlissMedium" w:hAnsi="BlissMedium"/>
        </w:rPr>
        <w:t>roßte</w:t>
      </w:r>
      <w:r>
        <w:rPr>
          <w:rFonts w:ascii="BlissMedium" w:hAnsi="BlissMedium"/>
        </w:rPr>
        <w:t>ils unbegründet und stellen ein</w:t>
      </w:r>
      <w:r w:rsidR="00892512" w:rsidRPr="008C3432">
        <w:rPr>
          <w:rFonts w:ascii="BlissMedium" w:hAnsi="BlissMedium"/>
        </w:rPr>
        <w:t xml:space="preserve"> </w:t>
      </w:r>
      <w:r w:rsidR="003C0CDE">
        <w:rPr>
          <w:rFonts w:ascii="BlissMedium" w:hAnsi="BlissMedium"/>
        </w:rPr>
        <w:t>unnötige</w:t>
      </w:r>
      <w:r>
        <w:rPr>
          <w:rFonts w:ascii="BlissMedium" w:hAnsi="BlissMedium"/>
        </w:rPr>
        <w:t>s</w:t>
      </w:r>
      <w:r w:rsidR="003C0CDE">
        <w:rPr>
          <w:rFonts w:ascii="BlissMedium" w:hAnsi="BlissMedium"/>
        </w:rPr>
        <w:t xml:space="preserve"> Hemmnis</w:t>
      </w:r>
      <w:r w:rsidR="00892512" w:rsidRPr="008C3432">
        <w:rPr>
          <w:rFonts w:ascii="BlissMedium" w:hAnsi="BlissMedium"/>
        </w:rPr>
        <w:t xml:space="preserve"> der erfolgreichen Behandlung psychischer Erkrankungen und somit einer effektiven Suizidprävention dar. Hier ist ein Umdenken dringend notwendig</w:t>
      </w:r>
      <w:r w:rsidR="003C0CDE">
        <w:rPr>
          <w:rFonts w:ascii="BlissMedium" w:hAnsi="BlissMedium"/>
        </w:rPr>
        <w:t xml:space="preserve"> und eine verstärkte Aufklärung von ärztlicher Seite nötig</w:t>
      </w:r>
      <w:r w:rsidR="00892512" w:rsidRPr="008C3432">
        <w:rPr>
          <w:rFonts w:ascii="BlissMedium" w:hAnsi="BlissMedium"/>
        </w:rPr>
        <w:t>.</w:t>
      </w:r>
    </w:p>
    <w:p w:rsidR="000E29C2" w:rsidRPr="008C3432" w:rsidRDefault="000E29C2" w:rsidP="00FA149F">
      <w:pPr>
        <w:spacing w:after="120"/>
        <w:contextualSpacing/>
        <w:rPr>
          <w:rFonts w:ascii="BlissMedium" w:hAnsi="BlissMedium" w:cs="Arial"/>
        </w:rPr>
      </w:pPr>
      <w:bookmarkStart w:id="0" w:name="_GoBack"/>
      <w:bookmarkEnd w:id="0"/>
    </w:p>
    <w:p w:rsidR="00FA149F" w:rsidRPr="008C3432" w:rsidRDefault="00FA149F" w:rsidP="00FA149F">
      <w:pPr>
        <w:spacing w:after="120"/>
        <w:contextualSpacing/>
        <w:rPr>
          <w:rFonts w:ascii="BlissMedium" w:hAnsi="BlissMedium" w:cs="Arial"/>
        </w:rPr>
      </w:pPr>
      <w:r w:rsidRPr="008C3432">
        <w:rPr>
          <w:rFonts w:ascii="BlissMedium" w:hAnsi="BlissMedium" w:cs="Arial"/>
        </w:rPr>
        <w:t>Literatur</w:t>
      </w:r>
    </w:p>
    <w:p w:rsidR="00FA149F" w:rsidRPr="008C3432" w:rsidRDefault="00FA149F" w:rsidP="00FA149F">
      <w:pPr>
        <w:pStyle w:val="Listenabsatz"/>
        <w:numPr>
          <w:ilvl w:val="0"/>
          <w:numId w:val="6"/>
        </w:numPr>
        <w:spacing w:after="120"/>
        <w:ind w:left="426" w:hanging="426"/>
        <w:rPr>
          <w:rFonts w:ascii="BlissMedium" w:hAnsi="BlissMedium" w:cs="Arial"/>
          <w:sz w:val="18"/>
          <w:lang w:val="en-US"/>
        </w:rPr>
      </w:pPr>
      <w:r w:rsidRPr="008C3432">
        <w:rPr>
          <w:rFonts w:ascii="BlissMedium" w:hAnsi="BlissMedium" w:cs="Arial"/>
          <w:sz w:val="18"/>
          <w:lang w:val="en-US"/>
        </w:rPr>
        <w:t>Baumbach A, Gulis G. Impact of financial crisis on selected health outcomes in Europe. Eur J Public Health. 2014 Apr 7. [Epub ahead of print]</w:t>
      </w:r>
    </w:p>
    <w:p w:rsidR="00FA149F" w:rsidRPr="008C3432" w:rsidRDefault="00FA149F" w:rsidP="00FA149F">
      <w:pPr>
        <w:pStyle w:val="Listenabsatz"/>
        <w:numPr>
          <w:ilvl w:val="0"/>
          <w:numId w:val="6"/>
        </w:numPr>
        <w:spacing w:after="120"/>
        <w:ind w:left="426" w:hanging="426"/>
        <w:rPr>
          <w:rFonts w:ascii="BlissMedium" w:hAnsi="BlissMedium" w:cs="Arial"/>
          <w:sz w:val="18"/>
          <w:lang w:val="en-US"/>
        </w:rPr>
      </w:pPr>
      <w:r w:rsidRPr="008C3432">
        <w:rPr>
          <w:rFonts w:ascii="BlissMedium" w:hAnsi="BlissMedium" w:cs="Arial"/>
          <w:sz w:val="18"/>
          <w:lang w:val="en-US"/>
        </w:rPr>
        <w:t>Cavanagh JT1, Carson AJ, Sharpe M, Lawrie SM. Psychological autopsy studies of suicide: a systematic review. Psychol Med. 2003 Apr;33(3):395-405.</w:t>
      </w:r>
    </w:p>
    <w:p w:rsidR="00FA149F" w:rsidRPr="008C3432" w:rsidRDefault="00FA149F" w:rsidP="00FA149F">
      <w:pPr>
        <w:pStyle w:val="Listenabsatz"/>
        <w:numPr>
          <w:ilvl w:val="0"/>
          <w:numId w:val="6"/>
        </w:numPr>
        <w:spacing w:after="120"/>
        <w:ind w:left="426" w:hanging="426"/>
        <w:rPr>
          <w:rFonts w:ascii="BlissMedium" w:hAnsi="BlissMedium" w:cs="Arial"/>
          <w:sz w:val="18"/>
          <w:lang w:val="en-US"/>
        </w:rPr>
      </w:pPr>
      <w:r w:rsidRPr="008C3432">
        <w:rPr>
          <w:rFonts w:ascii="BlissMedium" w:hAnsi="BlissMedium" w:cs="Arial"/>
          <w:sz w:val="18"/>
          <w:lang w:val="en-US"/>
        </w:rPr>
        <w:t>Kapusta ND, Niederkrotenthaler T, Etzersdorfer E, Voracek M, Dervic K, Jandl-Jager E, Sonneck G. Influence of psychotherapist density and antidepressant sales on suicide rates. Acta Psychiatr Scand. 2009 Mar;119(3):236-42. doi: 10.1111/j.1600-0447.2008.01314.x. Epub 2008 Dec 4.</w:t>
      </w:r>
    </w:p>
    <w:p w:rsidR="00FA149F" w:rsidRPr="008C3432" w:rsidRDefault="00FA149F" w:rsidP="00FA149F">
      <w:pPr>
        <w:pStyle w:val="Listenabsatz"/>
        <w:numPr>
          <w:ilvl w:val="0"/>
          <w:numId w:val="6"/>
        </w:numPr>
        <w:spacing w:after="120"/>
        <w:ind w:left="426" w:hanging="426"/>
        <w:rPr>
          <w:rFonts w:ascii="BlissMedium" w:hAnsi="BlissMedium" w:cs="Arial"/>
          <w:sz w:val="18"/>
          <w:lang w:val="en-US"/>
        </w:rPr>
      </w:pPr>
      <w:r w:rsidRPr="008C3432">
        <w:rPr>
          <w:rFonts w:ascii="BlissMedium" w:hAnsi="BlissMedium" w:cs="Arial"/>
          <w:sz w:val="18"/>
          <w:lang w:val="en-US"/>
        </w:rPr>
        <w:t>Vyssoki B, Willeit M, Blüml V, Höfer P, Erfurth A, Psota G, Lesch OM, Kapusta ND. Inpatient treatment of major depression in Austria between 1989 and 2009: impact of downsizing of psychiatric hospitals on admissions, suicide rates and outpatient psychiatric services. J Affect Disord. 2011 Sep;133(1-2):93-6. doi: 10.1016/j.jad.2011.03.031. Epub 2011 Apr 16.</w:t>
      </w:r>
    </w:p>
    <w:p w:rsidR="00FA149F" w:rsidRPr="008C3432" w:rsidRDefault="00FA149F" w:rsidP="00FA149F">
      <w:pPr>
        <w:spacing w:after="120"/>
        <w:ind w:left="426" w:hanging="426"/>
        <w:contextualSpacing/>
        <w:rPr>
          <w:rFonts w:ascii="BlissMedium" w:hAnsi="BlissMedium" w:cs="Arial"/>
          <w:lang w:val="en-US"/>
        </w:rPr>
      </w:pPr>
    </w:p>
    <w:p w:rsidR="00FA149F" w:rsidRPr="008C3432" w:rsidRDefault="00FA149F" w:rsidP="00486933">
      <w:pPr>
        <w:pStyle w:val="Kopfzeile"/>
        <w:spacing w:after="120" w:line="360" w:lineRule="auto"/>
        <w:rPr>
          <w:rFonts w:ascii="BlissMedium" w:hAnsi="BlissMedium"/>
        </w:rPr>
      </w:pPr>
    </w:p>
    <w:p w:rsidR="001B0B87" w:rsidRPr="008C3432" w:rsidRDefault="001B0B87" w:rsidP="00F64AAB">
      <w:pPr>
        <w:spacing w:after="120" w:line="240" w:lineRule="auto"/>
        <w:rPr>
          <w:rFonts w:ascii="BlissMedium" w:eastAsia="Calibri" w:hAnsi="BlissMedium" w:cs="Times New Roman"/>
          <w:b/>
          <w:lang w:val="de-DE"/>
        </w:rPr>
      </w:pPr>
      <w:r w:rsidRPr="008C3432">
        <w:rPr>
          <w:rFonts w:ascii="BlissMedium" w:eastAsia="Calibri" w:hAnsi="BlissMedium" w:cs="Times New Roman"/>
          <w:b/>
          <w:lang w:val="de-DE"/>
        </w:rPr>
        <w:t>Kontakt für Journalist</w:t>
      </w:r>
      <w:r w:rsidR="001D4F9B" w:rsidRPr="008C3432">
        <w:rPr>
          <w:rFonts w:ascii="BlissMedium" w:eastAsia="Calibri" w:hAnsi="BlissMedium" w:cs="Times New Roman"/>
          <w:b/>
          <w:lang w:val="de-DE"/>
        </w:rPr>
        <w:t>Inn</w:t>
      </w:r>
      <w:r w:rsidRPr="008C3432">
        <w:rPr>
          <w:rFonts w:ascii="BlissMedium" w:eastAsia="Calibri" w:hAnsi="BlissMedium" w:cs="Times New Roman"/>
          <w:b/>
          <w:lang w:val="de-DE"/>
        </w:rPr>
        <w:t>en-Rückfragen</w:t>
      </w:r>
    </w:p>
    <w:p w:rsidR="009023BD" w:rsidRPr="008C3432" w:rsidRDefault="009023BD" w:rsidP="009023BD">
      <w:pPr>
        <w:spacing w:after="0" w:line="240" w:lineRule="auto"/>
        <w:rPr>
          <w:rFonts w:ascii="BlissMedium" w:eastAsia="Calibri" w:hAnsi="BlissMedium" w:cs="Times New Roman"/>
          <w:b/>
          <w:i/>
          <w:lang w:val="de-DE"/>
        </w:rPr>
      </w:pPr>
      <w:r w:rsidRPr="008C3432">
        <w:rPr>
          <w:rFonts w:ascii="BlissMedium" w:eastAsia="Calibri" w:hAnsi="BlissMedium" w:cs="Times New Roman"/>
          <w:b/>
          <w:i/>
          <w:lang w:val="de-DE"/>
        </w:rPr>
        <w:t>Assoc. Prof. Priv.-Doz. Dr. Nestor Kapusta</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Medizinische Universität Wien</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Universitätsklinik für Psychoanalyse und Psychotherapie</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Suicide Research Group</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Währinger Gürtel 18-20</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1090 Wien</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Tel: (+43 1) 40 400 - 307 10</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Fax: (+43 1) 406 68 03</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 xml:space="preserve">Mobil: 0664 786 66 66 </w:t>
      </w:r>
    </w:p>
    <w:p w:rsidR="009023BD" w:rsidRPr="008C3432" w:rsidRDefault="00DD2CD1" w:rsidP="009023BD">
      <w:pPr>
        <w:spacing w:after="0" w:line="240" w:lineRule="auto"/>
        <w:contextualSpacing/>
        <w:rPr>
          <w:rFonts w:ascii="BlissMedium" w:hAnsi="BlissMedium"/>
        </w:rPr>
      </w:pPr>
      <w:r>
        <w:rPr>
          <w:rFonts w:ascii="BlissMedium" w:hAnsi="BlissMedium"/>
        </w:rPr>
        <w:t>E-Mail: n</w:t>
      </w:r>
      <w:r w:rsidR="009023BD" w:rsidRPr="008C3432">
        <w:rPr>
          <w:rFonts w:ascii="BlissMedium" w:hAnsi="BlissMedium"/>
        </w:rPr>
        <w:t>estor.kapusta@meduniwien.ac.at</w:t>
      </w:r>
    </w:p>
    <w:p w:rsidR="00D2458A" w:rsidRPr="006D4990" w:rsidRDefault="00D2458A" w:rsidP="00D2458A">
      <w:pPr>
        <w:autoSpaceDE w:val="0"/>
        <w:autoSpaceDN w:val="0"/>
        <w:adjustRightInd w:val="0"/>
        <w:spacing w:after="0" w:line="235" w:lineRule="exact"/>
        <w:ind w:right="-20"/>
        <w:rPr>
          <w:rFonts w:ascii="BlissMedium" w:hAnsi="BlissMedium" w:cs="Arial"/>
          <w:spacing w:val="-1"/>
          <w:w w:val="91"/>
        </w:rPr>
      </w:pPr>
    </w:p>
    <w:p w:rsidR="00D2458A" w:rsidRPr="008C3432" w:rsidRDefault="00D2458A" w:rsidP="00D2458A">
      <w:pPr>
        <w:autoSpaceDE w:val="0"/>
        <w:autoSpaceDN w:val="0"/>
        <w:adjustRightInd w:val="0"/>
        <w:spacing w:after="0" w:line="235" w:lineRule="exact"/>
        <w:ind w:right="-20"/>
        <w:rPr>
          <w:rFonts w:ascii="BlissMedium" w:hAnsi="BlissMedium"/>
          <w:sz w:val="18"/>
        </w:rPr>
      </w:pPr>
      <w:r w:rsidRPr="006D4990">
        <w:rPr>
          <w:rFonts w:ascii="BlissMedium" w:hAnsi="BlissMedium" w:cs="Arial"/>
          <w:spacing w:val="-1"/>
          <w:w w:val="91"/>
          <w:lang w:val="de-DE"/>
        </w:rPr>
        <w:t>19. Mai 2014</w:t>
      </w:r>
    </w:p>
    <w:p w:rsidR="009E3A1B" w:rsidRPr="008C3432" w:rsidRDefault="009E3A1B" w:rsidP="00D2458A">
      <w:pPr>
        <w:spacing w:after="0" w:line="240" w:lineRule="auto"/>
        <w:contextualSpacing/>
        <w:rPr>
          <w:rFonts w:ascii="BlissMedium" w:hAnsi="BlissMedium"/>
          <w:sz w:val="18"/>
        </w:rPr>
      </w:pPr>
    </w:p>
    <w:sectPr w:rsidR="009E3A1B" w:rsidRPr="008C3432" w:rsidSect="007109F2">
      <w:headerReference w:type="default" r:id="rId13"/>
      <w:footerReference w:type="default" r:id="rId14"/>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0B" w:rsidRDefault="00937D0B" w:rsidP="00B07BDA">
      <w:pPr>
        <w:spacing w:after="0" w:line="240" w:lineRule="auto"/>
      </w:pPr>
      <w:r>
        <w:separator/>
      </w:r>
    </w:p>
  </w:endnote>
  <w:endnote w:type="continuationSeparator" w:id="0">
    <w:p w:rsidR="00937D0B" w:rsidRDefault="00937D0B"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Light">
    <w:panose1 w:val="00000000000000000000"/>
    <w:charset w:val="00"/>
    <w:family w:val="swiss"/>
    <w:notTrueType/>
    <w:pitch w:val="default"/>
    <w:sig w:usb0="00000003" w:usb1="00000000" w:usb2="00000000" w:usb3="00000000" w:csb0="00000001" w:csb1="00000000"/>
  </w:font>
  <w:font w:name="BlissLight">
    <w:altName w:val="Courier New"/>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5755D8" w:rsidRDefault="005F5709" w:rsidP="00110AD5">
    <w:pPr>
      <w:pStyle w:val="Kopfzeile"/>
      <w:tabs>
        <w:tab w:val="clear" w:pos="9072"/>
        <w:tab w:val="right" w:pos="9214"/>
      </w:tabs>
      <w:spacing w:before="240"/>
      <w:ind w:right="397"/>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46133B">
      <w:rPr>
        <w:rFonts w:ascii="BlissMedium" w:hAnsi="BlissMedium" w:cs="Arial"/>
        <w:i/>
        <w:sz w:val="20"/>
        <w:szCs w:val="18"/>
        <w:lang w:val="de-DE"/>
      </w:rPr>
      <w:t>1</w:t>
    </w:r>
    <w:r w:rsidR="009023BD">
      <w:rPr>
        <w:rFonts w:ascii="BlissMedium" w:hAnsi="BlissMedium" w:cs="Arial"/>
        <w:i/>
        <w:sz w:val="20"/>
        <w:szCs w:val="18"/>
        <w:lang w:val="de-DE"/>
      </w:rPr>
      <w:t>9</w:t>
    </w:r>
    <w:r w:rsidR="00404DAF">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9023BD">
      <w:rPr>
        <w:rFonts w:ascii="BlissMedium" w:hAnsi="BlissMedium" w:cs="Arial"/>
        <w:i/>
        <w:sz w:val="20"/>
        <w:szCs w:val="18"/>
        <w:lang w:val="de-DE"/>
      </w:rPr>
      <w:t xml:space="preserve">Mai </w:t>
    </w:r>
    <w:r w:rsidR="004346A1" w:rsidRPr="005755D8">
      <w:rPr>
        <w:rFonts w:ascii="BlissMedium" w:hAnsi="BlissMedium" w:cs="Arial"/>
        <w:i/>
        <w:sz w:val="20"/>
        <w:szCs w:val="18"/>
        <w:lang w:val="de-DE"/>
      </w:rPr>
      <w:t>201</w:t>
    </w:r>
    <w:r w:rsidR="009023BD">
      <w:rPr>
        <w:rFonts w:ascii="BlissMedium" w:hAnsi="BlissMedium" w:cs="Arial"/>
        <w:i/>
        <w:sz w:val="20"/>
        <w:szCs w:val="18"/>
        <w:lang w:val="de-DE"/>
      </w:rPr>
      <w:t>4</w:t>
    </w:r>
    <w:r w:rsidR="004346A1" w:rsidRPr="005755D8">
      <w:rPr>
        <w:rFonts w:ascii="BlissMedium" w:hAnsi="BlissMedium" w:cs="Arial"/>
        <w:i/>
        <w:sz w:val="20"/>
        <w:szCs w:val="18"/>
        <w:lang w:val="de-DE"/>
      </w:rPr>
      <w:t xml:space="preserve"> „</w:t>
    </w:r>
    <w:r w:rsidR="009023BD">
      <w:rPr>
        <w:rFonts w:ascii="BlissMedium" w:hAnsi="BlissMedium" w:cs="Arial"/>
        <w:i/>
        <w:sz w:val="20"/>
        <w:szCs w:val="18"/>
        <w:lang w:val="de-DE"/>
      </w:rPr>
      <w:t>Update Suizidforschung: Über die Komplexität der Suizidalität – in Forschung, Behandlung und Berichterstattung</w:t>
    </w:r>
    <w:r w:rsidR="00861F58">
      <w:rPr>
        <w:rFonts w:ascii="BlissMedium" w:hAnsi="BlissMedium" w:cs="Arial"/>
        <w:i/>
        <w:sz w:val="20"/>
        <w:szCs w:val="18"/>
        <w:lang w:val="de-DE"/>
      </w:rPr>
      <w:t>“</w:t>
    </w:r>
    <w:r w:rsidR="00861F58" w:rsidRPr="005755D8">
      <w:rPr>
        <w:rFonts w:ascii="BlissMedium" w:hAnsi="BlissMedium" w:cs="Arial"/>
        <w:i/>
        <w:sz w:val="20"/>
        <w:szCs w:val="18"/>
        <w:lang w:val="de-DE"/>
      </w:rPr>
      <w:t xml:space="preserve"> </w:t>
    </w:r>
    <w:r w:rsidR="00094630" w:rsidRPr="005755D8">
      <w:rPr>
        <w:rFonts w:ascii="BlissMedium" w:hAnsi="BlissMedium" w:cs="Arial"/>
        <w:i/>
        <w:sz w:val="20"/>
        <w:szCs w:val="18"/>
        <w:lang w:val="de-DE"/>
      </w:rPr>
      <w:br/>
    </w:r>
    <w:r w:rsidR="009023BD">
      <w:rPr>
        <w:rFonts w:ascii="BlissMedium" w:hAnsi="BlissMedium" w:cs="Arial"/>
        <w:i/>
        <w:sz w:val="20"/>
        <w:szCs w:val="18"/>
        <w:lang w:val="de-DE"/>
      </w:rPr>
      <w:t xml:space="preserve">Assoc. Prof. Priv.-Doz. </w:t>
    </w:r>
    <w:r w:rsidR="00562398">
      <w:rPr>
        <w:rFonts w:ascii="BlissMedium" w:hAnsi="BlissMedium" w:cs="Arial"/>
        <w:i/>
        <w:sz w:val="20"/>
        <w:szCs w:val="18"/>
        <w:lang w:val="de-DE"/>
      </w:rPr>
      <w:t xml:space="preserve">Dr. </w:t>
    </w:r>
    <w:r w:rsidR="009023BD">
      <w:rPr>
        <w:rFonts w:ascii="BlissMedium" w:hAnsi="BlissMedium" w:cs="Arial"/>
        <w:i/>
        <w:sz w:val="20"/>
        <w:szCs w:val="18"/>
        <w:lang w:val="de-DE"/>
      </w:rPr>
      <w:t>Nestor Kapusta</w:t>
    </w:r>
    <w:r w:rsidR="004346A1" w:rsidRPr="005755D8">
      <w:rPr>
        <w:rFonts w:ascii="BlissMedium" w:hAnsi="BlissMedium" w:cs="Arial"/>
        <w:i/>
        <w:sz w:val="20"/>
        <w:szCs w:val="18"/>
        <w:lang w:val="de-DE"/>
      </w:rPr>
      <w:t>: „</w:t>
    </w:r>
    <w:r w:rsidR="009023BD">
      <w:rPr>
        <w:rFonts w:ascii="BlissMedium" w:hAnsi="BlissMedium" w:cs="Arial"/>
        <w:i/>
        <w:sz w:val="20"/>
        <w:szCs w:val="18"/>
        <w:lang w:val="de-DE"/>
      </w:rPr>
      <w:t>Suizid in Österreich</w:t>
    </w:r>
    <w:r w:rsidR="004346A1" w:rsidRPr="005755D8">
      <w:rPr>
        <w:rFonts w:ascii="BlissMedium" w:hAnsi="BlissMedium" w:cs="Arial"/>
        <w:i/>
        <w:sz w:val="20"/>
        <w:szCs w:val="18"/>
        <w:lang w:val="de-DE"/>
      </w:rPr>
      <w:t>“</w:t>
    </w:r>
    <w:r w:rsidR="00260819" w:rsidRPr="00260819">
      <w:rPr>
        <w:rFonts w:ascii="BlissLight" w:hAnsi="BlissLight" w:cs="Arial"/>
        <w:i/>
        <w:sz w:val="20"/>
        <w:szCs w:val="18"/>
        <w:lang w:val="de-DE"/>
      </w:rPr>
      <w:t xml:space="preserve"> </w:t>
    </w:r>
    <w:r w:rsidR="00260819">
      <w:rPr>
        <w:rFonts w:ascii="BlissLight" w:hAnsi="BlissLight" w:cs="Arial"/>
        <w:i/>
        <w:sz w:val="20"/>
        <w:szCs w:val="18"/>
        <w:lang w:val="de-DE"/>
      </w:rPr>
      <w:tab/>
    </w:r>
    <w:r w:rsidR="00110AD5">
      <w:rPr>
        <w:rFonts w:ascii="BlissLight" w:hAnsi="BlissLight" w:cs="Arial"/>
        <w:sz w:val="20"/>
        <w:szCs w:val="18"/>
        <w:lang w:val="de-DE"/>
      </w:rPr>
      <w:tab/>
    </w:r>
    <w:r w:rsidR="00834E63" w:rsidRPr="00CD4565">
      <w:rPr>
        <w:rFonts w:ascii="BlissMedium" w:hAnsi="BlissMedium" w:cs="Arial"/>
        <w:i/>
        <w:sz w:val="20"/>
        <w:szCs w:val="18"/>
        <w:lang w:val="de-DE"/>
      </w:rPr>
      <w:fldChar w:fldCharType="begin"/>
    </w:r>
    <w:r w:rsidR="00110AD5" w:rsidRPr="00CD4565">
      <w:rPr>
        <w:rFonts w:ascii="BlissMedium" w:hAnsi="BlissMedium" w:cs="Arial"/>
        <w:i/>
        <w:sz w:val="20"/>
        <w:szCs w:val="18"/>
        <w:lang w:val="de-DE"/>
      </w:rPr>
      <w:instrText xml:space="preserve"> PAGE   \* MERGEFORMAT </w:instrText>
    </w:r>
    <w:r w:rsidR="00834E63" w:rsidRPr="00CD4565">
      <w:rPr>
        <w:rFonts w:ascii="BlissMedium" w:hAnsi="BlissMedium" w:cs="Arial"/>
        <w:i/>
        <w:sz w:val="20"/>
        <w:szCs w:val="18"/>
        <w:lang w:val="de-DE"/>
      </w:rPr>
      <w:fldChar w:fldCharType="separate"/>
    </w:r>
    <w:r w:rsidR="00937D0B">
      <w:rPr>
        <w:rFonts w:ascii="BlissMedium" w:hAnsi="BlissMedium" w:cs="Arial"/>
        <w:i/>
        <w:noProof/>
        <w:sz w:val="20"/>
        <w:szCs w:val="18"/>
        <w:lang w:val="de-DE"/>
      </w:rPr>
      <w:t>1</w:t>
    </w:r>
    <w:r w:rsidR="00834E63" w:rsidRPr="00CD4565">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0B" w:rsidRDefault="00937D0B" w:rsidP="00B07BDA">
      <w:pPr>
        <w:spacing w:after="0" w:line="240" w:lineRule="auto"/>
      </w:pPr>
      <w:r>
        <w:separator/>
      </w:r>
    </w:p>
  </w:footnote>
  <w:footnote w:type="continuationSeparator" w:id="0">
    <w:p w:rsidR="00937D0B" w:rsidRDefault="00937D0B"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96" w:rsidRPr="001E74A0" w:rsidRDefault="00790A96" w:rsidP="00790A96">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790A96" w:rsidRPr="005755D8" w:rsidRDefault="00790A96" w:rsidP="00790A96">
    <w:pPr>
      <w:pStyle w:val="Kopfzeile"/>
      <w:rPr>
        <w:rFonts w:ascii="BlissMedium" w:hAnsi="BlissMedium"/>
      </w:rPr>
    </w:pPr>
  </w:p>
  <w:p w:rsidR="00790A96" w:rsidRPr="005755D8" w:rsidRDefault="00790A96" w:rsidP="00790A96">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270"/>
    <w:multiLevelType w:val="hybridMultilevel"/>
    <w:tmpl w:val="543ACB80"/>
    <w:lvl w:ilvl="0" w:tplc="93885A3A">
      <w:start w:val="1"/>
      <w:numFmt w:val="bullet"/>
      <w:lvlText w:val=""/>
      <w:lvlJc w:val="left"/>
      <w:pPr>
        <w:tabs>
          <w:tab w:val="num" w:pos="15"/>
        </w:tabs>
        <w:ind w:left="1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8A32A51"/>
    <w:multiLevelType w:val="hybridMultilevel"/>
    <w:tmpl w:val="23B07C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Formatting/>
  <w:defaultTabStop w:val="708"/>
  <w:hyphenationZone w:val="425"/>
  <w:drawingGridHorizontalSpacing w:val="110"/>
  <w:displayHorizontalDrawingGridEvery w:val="2"/>
  <w:characterSpacingControl w:val="doNotCompress"/>
  <w:savePreviewPicture/>
  <w:hdrShapeDefaults>
    <o:shapedefaults v:ext="edit" spidmax="32770"/>
  </w:hdrShapeDefaults>
  <w:footnotePr>
    <w:footnote w:id="-1"/>
    <w:footnote w:id="0"/>
  </w:footnotePr>
  <w:endnotePr>
    <w:endnote w:id="-1"/>
    <w:endnote w:id="0"/>
  </w:endnotePr>
  <w:compat/>
  <w:rsids>
    <w:rsidRoot w:val="006051A6"/>
    <w:rsid w:val="0001622E"/>
    <w:rsid w:val="00020641"/>
    <w:rsid w:val="00021D4F"/>
    <w:rsid w:val="000368AE"/>
    <w:rsid w:val="000377B0"/>
    <w:rsid w:val="0004447E"/>
    <w:rsid w:val="00050D23"/>
    <w:rsid w:val="00060E11"/>
    <w:rsid w:val="0007541A"/>
    <w:rsid w:val="00092A3B"/>
    <w:rsid w:val="00094630"/>
    <w:rsid w:val="0009777A"/>
    <w:rsid w:val="000A2617"/>
    <w:rsid w:val="000A4086"/>
    <w:rsid w:val="000D2129"/>
    <w:rsid w:val="000D558E"/>
    <w:rsid w:val="000D5A8E"/>
    <w:rsid w:val="000D7175"/>
    <w:rsid w:val="000E29C2"/>
    <w:rsid w:val="000F1539"/>
    <w:rsid w:val="000F5367"/>
    <w:rsid w:val="00110AD5"/>
    <w:rsid w:val="0011709D"/>
    <w:rsid w:val="00123945"/>
    <w:rsid w:val="0013147F"/>
    <w:rsid w:val="00143610"/>
    <w:rsid w:val="0016659D"/>
    <w:rsid w:val="001A5669"/>
    <w:rsid w:val="001A58FB"/>
    <w:rsid w:val="001A7979"/>
    <w:rsid w:val="001B0B87"/>
    <w:rsid w:val="001B5565"/>
    <w:rsid w:val="001B6F7D"/>
    <w:rsid w:val="001D4F9B"/>
    <w:rsid w:val="001E4226"/>
    <w:rsid w:val="001E74A0"/>
    <w:rsid w:val="00203E72"/>
    <w:rsid w:val="00216AEA"/>
    <w:rsid w:val="00216DC8"/>
    <w:rsid w:val="00220EE7"/>
    <w:rsid w:val="00221AC4"/>
    <w:rsid w:val="002237E8"/>
    <w:rsid w:val="00232470"/>
    <w:rsid w:val="00237F75"/>
    <w:rsid w:val="00250A9B"/>
    <w:rsid w:val="00253031"/>
    <w:rsid w:val="00255F0D"/>
    <w:rsid w:val="00260819"/>
    <w:rsid w:val="002776C5"/>
    <w:rsid w:val="00281444"/>
    <w:rsid w:val="00284E92"/>
    <w:rsid w:val="002B32F7"/>
    <w:rsid w:val="002B3DD8"/>
    <w:rsid w:val="002D3362"/>
    <w:rsid w:val="002E4909"/>
    <w:rsid w:val="002F621B"/>
    <w:rsid w:val="003158B8"/>
    <w:rsid w:val="00331633"/>
    <w:rsid w:val="00331C87"/>
    <w:rsid w:val="00335F90"/>
    <w:rsid w:val="00353AD3"/>
    <w:rsid w:val="003778FD"/>
    <w:rsid w:val="0038053B"/>
    <w:rsid w:val="003878E0"/>
    <w:rsid w:val="00392EC8"/>
    <w:rsid w:val="003950C5"/>
    <w:rsid w:val="003B620E"/>
    <w:rsid w:val="003C0CDE"/>
    <w:rsid w:val="003C711F"/>
    <w:rsid w:val="003D0C17"/>
    <w:rsid w:val="003D6EB9"/>
    <w:rsid w:val="003F6629"/>
    <w:rsid w:val="00404DAF"/>
    <w:rsid w:val="00421247"/>
    <w:rsid w:val="00425261"/>
    <w:rsid w:val="004270A9"/>
    <w:rsid w:val="004346A1"/>
    <w:rsid w:val="00442CFA"/>
    <w:rsid w:val="00444EBB"/>
    <w:rsid w:val="004536B4"/>
    <w:rsid w:val="00455896"/>
    <w:rsid w:val="0046133B"/>
    <w:rsid w:val="00466ADF"/>
    <w:rsid w:val="00477C72"/>
    <w:rsid w:val="00486933"/>
    <w:rsid w:val="004929CF"/>
    <w:rsid w:val="004A0B8D"/>
    <w:rsid w:val="004A3A2E"/>
    <w:rsid w:val="004C0917"/>
    <w:rsid w:val="004C7037"/>
    <w:rsid w:val="004D004A"/>
    <w:rsid w:val="004D6F9D"/>
    <w:rsid w:val="004D7DBB"/>
    <w:rsid w:val="004D7E11"/>
    <w:rsid w:val="004E164F"/>
    <w:rsid w:val="004F60C2"/>
    <w:rsid w:val="004F7C4F"/>
    <w:rsid w:val="00501754"/>
    <w:rsid w:val="00523D94"/>
    <w:rsid w:val="005503BD"/>
    <w:rsid w:val="00556D1A"/>
    <w:rsid w:val="00562398"/>
    <w:rsid w:val="005755D8"/>
    <w:rsid w:val="00576F32"/>
    <w:rsid w:val="005818A0"/>
    <w:rsid w:val="00585332"/>
    <w:rsid w:val="005F3ABA"/>
    <w:rsid w:val="005F5709"/>
    <w:rsid w:val="005F6CBC"/>
    <w:rsid w:val="006051A6"/>
    <w:rsid w:val="00610603"/>
    <w:rsid w:val="00613D67"/>
    <w:rsid w:val="00622C00"/>
    <w:rsid w:val="00623CD2"/>
    <w:rsid w:val="00624837"/>
    <w:rsid w:val="0062596D"/>
    <w:rsid w:val="00647E15"/>
    <w:rsid w:val="0066028D"/>
    <w:rsid w:val="00673F97"/>
    <w:rsid w:val="00687B55"/>
    <w:rsid w:val="006A0D6D"/>
    <w:rsid w:val="006A4498"/>
    <w:rsid w:val="006A6289"/>
    <w:rsid w:val="006B36B9"/>
    <w:rsid w:val="006C038E"/>
    <w:rsid w:val="006D5C66"/>
    <w:rsid w:val="006E00F2"/>
    <w:rsid w:val="006E6168"/>
    <w:rsid w:val="00701CD9"/>
    <w:rsid w:val="00701D9A"/>
    <w:rsid w:val="0070288E"/>
    <w:rsid w:val="007047ED"/>
    <w:rsid w:val="007109F2"/>
    <w:rsid w:val="00716876"/>
    <w:rsid w:val="0074394C"/>
    <w:rsid w:val="00745C91"/>
    <w:rsid w:val="007611A6"/>
    <w:rsid w:val="00790A96"/>
    <w:rsid w:val="007B2CB5"/>
    <w:rsid w:val="007C0963"/>
    <w:rsid w:val="007C63D4"/>
    <w:rsid w:val="007D0C70"/>
    <w:rsid w:val="007D0F6C"/>
    <w:rsid w:val="007D30DC"/>
    <w:rsid w:val="007F0AB6"/>
    <w:rsid w:val="007F3626"/>
    <w:rsid w:val="007F62C6"/>
    <w:rsid w:val="00800508"/>
    <w:rsid w:val="00802085"/>
    <w:rsid w:val="008033EC"/>
    <w:rsid w:val="00814DA3"/>
    <w:rsid w:val="00817148"/>
    <w:rsid w:val="00826497"/>
    <w:rsid w:val="008277AA"/>
    <w:rsid w:val="00833CA7"/>
    <w:rsid w:val="00834E63"/>
    <w:rsid w:val="00837D6D"/>
    <w:rsid w:val="00843BD1"/>
    <w:rsid w:val="00847234"/>
    <w:rsid w:val="0085132B"/>
    <w:rsid w:val="008600F1"/>
    <w:rsid w:val="00861F58"/>
    <w:rsid w:val="008620F7"/>
    <w:rsid w:val="00862E75"/>
    <w:rsid w:val="00884DC8"/>
    <w:rsid w:val="00891A1B"/>
    <w:rsid w:val="00892512"/>
    <w:rsid w:val="00892D8D"/>
    <w:rsid w:val="00892FF2"/>
    <w:rsid w:val="008A0E5D"/>
    <w:rsid w:val="008A7C42"/>
    <w:rsid w:val="008A7C52"/>
    <w:rsid w:val="008B47F3"/>
    <w:rsid w:val="008C3432"/>
    <w:rsid w:val="008C46BB"/>
    <w:rsid w:val="008D4BFA"/>
    <w:rsid w:val="008E3439"/>
    <w:rsid w:val="008F3957"/>
    <w:rsid w:val="008F4B37"/>
    <w:rsid w:val="009023BD"/>
    <w:rsid w:val="009069D1"/>
    <w:rsid w:val="00907795"/>
    <w:rsid w:val="00914A0C"/>
    <w:rsid w:val="00927EC4"/>
    <w:rsid w:val="00934E4B"/>
    <w:rsid w:val="00937D0B"/>
    <w:rsid w:val="00946668"/>
    <w:rsid w:val="009510A9"/>
    <w:rsid w:val="00951B53"/>
    <w:rsid w:val="009568A0"/>
    <w:rsid w:val="009642CC"/>
    <w:rsid w:val="00966338"/>
    <w:rsid w:val="00974175"/>
    <w:rsid w:val="009757AB"/>
    <w:rsid w:val="00977B49"/>
    <w:rsid w:val="00995182"/>
    <w:rsid w:val="00997E44"/>
    <w:rsid w:val="009A53F1"/>
    <w:rsid w:val="009A5687"/>
    <w:rsid w:val="009B1EBD"/>
    <w:rsid w:val="009B2C7A"/>
    <w:rsid w:val="009C0FF7"/>
    <w:rsid w:val="009D532E"/>
    <w:rsid w:val="009E027B"/>
    <w:rsid w:val="009E3A1B"/>
    <w:rsid w:val="009E5ABD"/>
    <w:rsid w:val="009F0BB1"/>
    <w:rsid w:val="009F4533"/>
    <w:rsid w:val="00A16181"/>
    <w:rsid w:val="00A17207"/>
    <w:rsid w:val="00A209A7"/>
    <w:rsid w:val="00A2748B"/>
    <w:rsid w:val="00A51D1F"/>
    <w:rsid w:val="00A621BC"/>
    <w:rsid w:val="00A8073A"/>
    <w:rsid w:val="00A87BA5"/>
    <w:rsid w:val="00A93248"/>
    <w:rsid w:val="00A93DE2"/>
    <w:rsid w:val="00A9792E"/>
    <w:rsid w:val="00AA3C39"/>
    <w:rsid w:val="00AB05D5"/>
    <w:rsid w:val="00AE44E7"/>
    <w:rsid w:val="00AF4324"/>
    <w:rsid w:val="00B07BDA"/>
    <w:rsid w:val="00B13B31"/>
    <w:rsid w:val="00B15321"/>
    <w:rsid w:val="00B16279"/>
    <w:rsid w:val="00B25DB5"/>
    <w:rsid w:val="00B30CBB"/>
    <w:rsid w:val="00B342B2"/>
    <w:rsid w:val="00B41720"/>
    <w:rsid w:val="00B53576"/>
    <w:rsid w:val="00B55220"/>
    <w:rsid w:val="00B63601"/>
    <w:rsid w:val="00B63B2F"/>
    <w:rsid w:val="00B70108"/>
    <w:rsid w:val="00B73649"/>
    <w:rsid w:val="00B73B1A"/>
    <w:rsid w:val="00B74244"/>
    <w:rsid w:val="00B803BC"/>
    <w:rsid w:val="00B81EB2"/>
    <w:rsid w:val="00B9231D"/>
    <w:rsid w:val="00B97CCE"/>
    <w:rsid w:val="00BA2990"/>
    <w:rsid w:val="00BA4214"/>
    <w:rsid w:val="00BA47CB"/>
    <w:rsid w:val="00BA6237"/>
    <w:rsid w:val="00BB0F5A"/>
    <w:rsid w:val="00BD330C"/>
    <w:rsid w:val="00BD57C7"/>
    <w:rsid w:val="00BE0829"/>
    <w:rsid w:val="00BF3F73"/>
    <w:rsid w:val="00BF7727"/>
    <w:rsid w:val="00C02F96"/>
    <w:rsid w:val="00C03782"/>
    <w:rsid w:val="00C062F0"/>
    <w:rsid w:val="00C06583"/>
    <w:rsid w:val="00C1536D"/>
    <w:rsid w:val="00C241F5"/>
    <w:rsid w:val="00C25DF3"/>
    <w:rsid w:val="00C351E4"/>
    <w:rsid w:val="00C53E52"/>
    <w:rsid w:val="00C57140"/>
    <w:rsid w:val="00C6101A"/>
    <w:rsid w:val="00C62E2E"/>
    <w:rsid w:val="00C81E8B"/>
    <w:rsid w:val="00C82841"/>
    <w:rsid w:val="00C91751"/>
    <w:rsid w:val="00CA4233"/>
    <w:rsid w:val="00CA792D"/>
    <w:rsid w:val="00CB5145"/>
    <w:rsid w:val="00CB681E"/>
    <w:rsid w:val="00CD0D90"/>
    <w:rsid w:val="00CD2E00"/>
    <w:rsid w:val="00CF04D4"/>
    <w:rsid w:val="00CF2349"/>
    <w:rsid w:val="00D05D49"/>
    <w:rsid w:val="00D11396"/>
    <w:rsid w:val="00D135D6"/>
    <w:rsid w:val="00D14FF3"/>
    <w:rsid w:val="00D210EF"/>
    <w:rsid w:val="00D22023"/>
    <w:rsid w:val="00D22A42"/>
    <w:rsid w:val="00D235CA"/>
    <w:rsid w:val="00D242A8"/>
    <w:rsid w:val="00D2458A"/>
    <w:rsid w:val="00D409CD"/>
    <w:rsid w:val="00D429ED"/>
    <w:rsid w:val="00D4598C"/>
    <w:rsid w:val="00D469D7"/>
    <w:rsid w:val="00D64DAD"/>
    <w:rsid w:val="00D67C8B"/>
    <w:rsid w:val="00D73C0C"/>
    <w:rsid w:val="00D82296"/>
    <w:rsid w:val="00D9350C"/>
    <w:rsid w:val="00DA27A5"/>
    <w:rsid w:val="00DB617B"/>
    <w:rsid w:val="00DB789B"/>
    <w:rsid w:val="00DB7AE4"/>
    <w:rsid w:val="00DC01E1"/>
    <w:rsid w:val="00DC3579"/>
    <w:rsid w:val="00DC578E"/>
    <w:rsid w:val="00DC6B98"/>
    <w:rsid w:val="00DD12EA"/>
    <w:rsid w:val="00DD2CD1"/>
    <w:rsid w:val="00DE1F74"/>
    <w:rsid w:val="00DE5621"/>
    <w:rsid w:val="00E0001C"/>
    <w:rsid w:val="00E0047C"/>
    <w:rsid w:val="00E531B2"/>
    <w:rsid w:val="00E57F04"/>
    <w:rsid w:val="00E669A7"/>
    <w:rsid w:val="00E71063"/>
    <w:rsid w:val="00E82747"/>
    <w:rsid w:val="00E836B5"/>
    <w:rsid w:val="00E86F6B"/>
    <w:rsid w:val="00E92BF7"/>
    <w:rsid w:val="00E95702"/>
    <w:rsid w:val="00E96C00"/>
    <w:rsid w:val="00EA1418"/>
    <w:rsid w:val="00EA49DB"/>
    <w:rsid w:val="00EA6BCC"/>
    <w:rsid w:val="00EC6F69"/>
    <w:rsid w:val="00ED4C32"/>
    <w:rsid w:val="00EE4516"/>
    <w:rsid w:val="00F10815"/>
    <w:rsid w:val="00F166C6"/>
    <w:rsid w:val="00F222A7"/>
    <w:rsid w:val="00F4310E"/>
    <w:rsid w:val="00F43BAA"/>
    <w:rsid w:val="00F45057"/>
    <w:rsid w:val="00F47184"/>
    <w:rsid w:val="00F51289"/>
    <w:rsid w:val="00F574E4"/>
    <w:rsid w:val="00F604A6"/>
    <w:rsid w:val="00F64AAB"/>
    <w:rsid w:val="00F730A5"/>
    <w:rsid w:val="00F734C6"/>
    <w:rsid w:val="00F77A43"/>
    <w:rsid w:val="00FA149F"/>
    <w:rsid w:val="00FA280B"/>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62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paragraph" w:styleId="StandardWeb">
    <w:name w:val="Normal (Web)"/>
    <w:basedOn w:val="Standard"/>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CommentTextChar"/>
    <w:uiPriority w:val="99"/>
    <w:semiHidden/>
    <w:unhideWhenUsed/>
    <w:rsid w:val="00974175"/>
    <w:pPr>
      <w:spacing w:line="240" w:lineRule="auto"/>
    </w:pPr>
    <w:rPr>
      <w:sz w:val="20"/>
      <w:szCs w:val="20"/>
    </w:rPr>
  </w:style>
  <w:style w:type="character" w:customStyle="1" w:styleId="CommentTextChar">
    <w:name w:val="Comment Text Char"/>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CommentSubjectChar"/>
    <w:uiPriority w:val="99"/>
    <w:semiHidden/>
    <w:unhideWhenUsed/>
    <w:rsid w:val="00974175"/>
    <w:rPr>
      <w:b/>
      <w:bCs/>
    </w:rPr>
  </w:style>
  <w:style w:type="character" w:customStyle="1" w:styleId="CommentSubjectChar">
    <w:name w:val="Comment Subject Char"/>
    <w:basedOn w:val="CommentTextChar"/>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HeaderChar"/>
    <w:unhideWhenUsed/>
    <w:rsid w:val="00B07BDA"/>
    <w:pPr>
      <w:tabs>
        <w:tab w:val="center" w:pos="4536"/>
        <w:tab w:val="right" w:pos="9072"/>
      </w:tabs>
      <w:spacing w:after="0" w:line="240" w:lineRule="auto"/>
    </w:pPr>
  </w:style>
  <w:style w:type="character" w:customStyle="1" w:styleId="HeaderChar">
    <w:name w:val="Header Char"/>
    <w:basedOn w:val="Absatz-Standardschriftart"/>
    <w:link w:val="Kopfzeile"/>
    <w:rsid w:val="00B07BDA"/>
  </w:style>
  <w:style w:type="paragraph" w:styleId="Fuzeile">
    <w:name w:val="footer"/>
    <w:basedOn w:val="Standard"/>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paragraph" w:styleId="StandardWeb">
    <w:name w:val="Normal (Web)"/>
    <w:basedOn w:val="Standard"/>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129863958">
      <w:bodyDiv w:val="1"/>
      <w:marLeft w:val="0"/>
      <w:marRight w:val="0"/>
      <w:marTop w:val="0"/>
      <w:marBottom w:val="0"/>
      <w:divBdr>
        <w:top w:val="none" w:sz="0" w:space="0" w:color="auto"/>
        <w:left w:val="none" w:sz="0" w:space="0" w:color="auto"/>
        <w:bottom w:val="none" w:sz="0" w:space="0" w:color="auto"/>
        <w:right w:val="none" w:sz="0" w:space="0" w:color="auto"/>
      </w:divBdr>
      <w:divsChild>
        <w:div w:id="1741907486">
          <w:marLeft w:val="0"/>
          <w:marRight w:val="0"/>
          <w:marTop w:val="0"/>
          <w:marBottom w:val="0"/>
          <w:divBdr>
            <w:top w:val="none" w:sz="0" w:space="0" w:color="auto"/>
            <w:left w:val="none" w:sz="0" w:space="0" w:color="auto"/>
            <w:bottom w:val="none" w:sz="0" w:space="0" w:color="auto"/>
            <w:right w:val="none" w:sz="0" w:space="0" w:color="auto"/>
          </w:divBdr>
          <w:divsChild>
            <w:div w:id="209148183">
              <w:marLeft w:val="0"/>
              <w:marRight w:val="2174"/>
              <w:marTop w:val="0"/>
              <w:marBottom w:val="0"/>
              <w:divBdr>
                <w:top w:val="none" w:sz="0" w:space="0" w:color="auto"/>
                <w:left w:val="none" w:sz="0" w:space="0" w:color="auto"/>
                <w:bottom w:val="none" w:sz="0" w:space="0" w:color="auto"/>
                <w:right w:val="none" w:sz="0" w:space="0" w:color="auto"/>
              </w:divBdr>
              <w:divsChild>
                <w:div w:id="31808439">
                  <w:marLeft w:val="217"/>
                  <w:marRight w:val="122"/>
                  <w:marTop w:val="0"/>
                  <w:marBottom w:val="0"/>
                  <w:divBdr>
                    <w:top w:val="single" w:sz="6" w:space="0" w:color="FFFFFF"/>
                    <w:left w:val="single" w:sz="6" w:space="0" w:color="FFFFFF"/>
                    <w:bottom w:val="single" w:sz="2" w:space="0" w:color="FFFFFF"/>
                    <w:right w:val="single" w:sz="6" w:space="0" w:color="FFFFFF"/>
                  </w:divBdr>
                  <w:divsChild>
                    <w:div w:id="1464806540">
                      <w:marLeft w:val="0"/>
                      <w:marRight w:val="0"/>
                      <w:marTop w:val="0"/>
                      <w:marBottom w:val="0"/>
                      <w:divBdr>
                        <w:top w:val="none" w:sz="0" w:space="0" w:color="auto"/>
                        <w:left w:val="none" w:sz="0" w:space="0" w:color="auto"/>
                        <w:bottom w:val="none" w:sz="0" w:space="0" w:color="auto"/>
                        <w:right w:val="none" w:sz="0" w:space="0" w:color="auto"/>
                      </w:divBdr>
                      <w:divsChild>
                        <w:div w:id="36129269">
                          <w:marLeft w:val="0"/>
                          <w:marRight w:val="0"/>
                          <w:marTop w:val="0"/>
                          <w:marBottom w:val="0"/>
                          <w:divBdr>
                            <w:top w:val="none" w:sz="0" w:space="0" w:color="auto"/>
                            <w:left w:val="none" w:sz="0" w:space="0" w:color="auto"/>
                            <w:bottom w:val="none" w:sz="0" w:space="0" w:color="auto"/>
                            <w:right w:val="none" w:sz="0" w:space="0" w:color="auto"/>
                          </w:divBdr>
                          <w:divsChild>
                            <w:div w:id="1983197110">
                              <w:marLeft w:val="0"/>
                              <w:marRight w:val="0"/>
                              <w:marTop w:val="0"/>
                              <w:marBottom w:val="0"/>
                              <w:divBdr>
                                <w:top w:val="none" w:sz="0" w:space="0" w:color="auto"/>
                                <w:left w:val="none" w:sz="0" w:space="0" w:color="auto"/>
                                <w:bottom w:val="none" w:sz="0" w:space="0" w:color="auto"/>
                                <w:right w:val="none" w:sz="0" w:space="0" w:color="auto"/>
                              </w:divBdr>
                              <w:divsChild>
                                <w:div w:id="344986935">
                                  <w:blockQuote w:val="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pusta\Dropbox\Suizidbericht%202013\Tabellen%20und%20Abbildungen%20zum%20Suizidbericht%202013%20-%20Teil%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AT"/>
  <c:chart>
    <c:title>
      <c:tx>
        <c:rich>
          <a:bodyPr/>
          <a:lstStyle/>
          <a:p>
            <a:pPr>
              <a:defRPr sz="1200" b="1" i="0" u="none" strike="noStrike" baseline="0">
                <a:solidFill>
                  <a:srgbClr val="000000"/>
                </a:solidFill>
                <a:latin typeface="Arial"/>
                <a:ea typeface="Arial"/>
                <a:cs typeface="Arial"/>
              </a:defRPr>
            </a:pPr>
            <a:r>
              <a:rPr lang="de-DE"/>
              <a:t>
3-Jahres-Mittelwert (2009-2011)</a:t>
            </a:r>
          </a:p>
        </c:rich>
      </c:tx>
      <c:layout>
        <c:manualLayout>
          <c:xMode val="edge"/>
          <c:yMode val="edge"/>
          <c:x val="0.33195967008978666"/>
          <c:y val="1.1364357898376545E-2"/>
        </c:manualLayout>
      </c:layout>
      <c:spPr>
        <a:noFill/>
        <a:ln w="25400">
          <a:noFill/>
        </a:ln>
      </c:spPr>
    </c:title>
    <c:plotArea>
      <c:layout>
        <c:manualLayout>
          <c:layoutTarget val="inner"/>
          <c:xMode val="edge"/>
          <c:yMode val="edge"/>
          <c:x val="0.10851648351648419"/>
          <c:y val="0.13649279227410641"/>
          <c:w val="0.86675824175824179"/>
          <c:h val="0.6089613034623218"/>
        </c:manualLayout>
      </c:layout>
      <c:barChart>
        <c:barDir val="col"/>
        <c:grouping val="clustered"/>
        <c:ser>
          <c:idx val="0"/>
          <c:order val="0"/>
          <c:tx>
            <c:v>2009-2011</c:v>
          </c:tx>
          <c:spPr>
            <a:solidFill>
              <a:srgbClr val="99CCFF"/>
            </a:solidFill>
            <a:ln w="12700">
              <a:solidFill>
                <a:srgbClr val="000000"/>
              </a:solidFill>
              <a:prstDash val="solid"/>
            </a:ln>
          </c:spPr>
          <c:dPt>
            <c:idx val="1"/>
            <c:spPr>
              <a:solidFill>
                <a:srgbClr val="00CCFF"/>
              </a:solidFill>
              <a:ln w="12700">
                <a:solidFill>
                  <a:srgbClr val="000000"/>
                </a:solidFill>
                <a:prstDash val="solid"/>
              </a:ln>
            </c:spPr>
          </c:dPt>
          <c:dPt>
            <c:idx val="2"/>
            <c:spPr>
              <a:solidFill>
                <a:srgbClr val="3366FF"/>
              </a:solidFill>
              <a:ln w="12700">
                <a:solidFill>
                  <a:srgbClr val="000000"/>
                </a:solidFill>
                <a:prstDash val="solid"/>
              </a:ln>
            </c:spPr>
          </c:dPt>
          <c:dPt>
            <c:idx val="3"/>
            <c:spPr>
              <a:solidFill>
                <a:srgbClr val="0000FF"/>
              </a:solidFill>
              <a:ln w="12700">
                <a:solidFill>
                  <a:srgbClr val="000000"/>
                </a:solidFill>
                <a:prstDash val="solid"/>
              </a:ln>
            </c:spPr>
          </c:dPt>
          <c:dPt>
            <c:idx val="4"/>
            <c:spPr>
              <a:solidFill>
                <a:srgbClr val="333399"/>
              </a:solidFill>
              <a:ln w="12700">
                <a:solidFill>
                  <a:srgbClr val="000000"/>
                </a:solidFill>
                <a:prstDash val="solid"/>
              </a:ln>
            </c:spPr>
          </c:dPt>
          <c:dPt>
            <c:idx val="5"/>
            <c:spPr>
              <a:solidFill>
                <a:srgbClr val="000080"/>
              </a:solidFill>
              <a:ln w="12700">
                <a:solidFill>
                  <a:srgbClr val="000000"/>
                </a:solidFill>
                <a:prstDash val="solid"/>
              </a:ln>
            </c:spPr>
          </c:dPt>
          <c:dPt>
            <c:idx val="6"/>
            <c:spPr>
              <a:noFill/>
              <a:ln w="12700">
                <a:solidFill>
                  <a:srgbClr val="000000"/>
                </a:solidFill>
                <a:prstDash val="solid"/>
              </a:ln>
            </c:spPr>
          </c:dPt>
          <c:dPt>
            <c:idx val="7"/>
            <c:spPr>
              <a:solidFill>
                <a:srgbClr val="800000"/>
              </a:solidFill>
              <a:ln w="12700">
                <a:solidFill>
                  <a:srgbClr val="000000"/>
                </a:solidFill>
                <a:prstDash val="solid"/>
              </a:ln>
            </c:spPr>
          </c:dPt>
          <c:dPt>
            <c:idx val="8"/>
            <c:spPr>
              <a:solidFill>
                <a:srgbClr val="993300"/>
              </a:solidFill>
              <a:ln w="12700">
                <a:solidFill>
                  <a:srgbClr val="000000"/>
                </a:solidFill>
                <a:prstDash val="solid"/>
              </a:ln>
            </c:spPr>
          </c:dPt>
          <c:dPt>
            <c:idx val="9"/>
            <c:spPr>
              <a:solidFill>
                <a:srgbClr val="FF0000"/>
              </a:solidFill>
              <a:ln w="12700">
                <a:solidFill>
                  <a:srgbClr val="000000"/>
                </a:solidFill>
                <a:prstDash val="solid"/>
              </a:ln>
            </c:spPr>
          </c:dPt>
          <c:cat>
            <c:strLit>
              <c:ptCount val="10"/>
              <c:pt idx="0">
                <c:v>Burgenland </c:v>
              </c:pt>
              <c:pt idx="1">
                <c:v>Wien  </c:v>
              </c:pt>
              <c:pt idx="2">
                <c:v>Vorarlberg </c:v>
              </c:pt>
              <c:pt idx="3">
                <c:v>Tirol </c:v>
              </c:pt>
              <c:pt idx="4">
                <c:v>Salzburg  </c:v>
              </c:pt>
              <c:pt idx="5">
                <c:v>Niederösterreich </c:v>
              </c:pt>
              <c:pt idx="6">
                <c:v>Österreich</c:v>
              </c:pt>
              <c:pt idx="7">
                <c:v>Oberösterreich  </c:v>
              </c:pt>
              <c:pt idx="8">
                <c:v>Kärnten </c:v>
              </c:pt>
              <c:pt idx="9">
                <c:v>Steiermark  </c:v>
              </c:pt>
            </c:strLit>
          </c:cat>
          <c:val>
            <c:numLit>
              <c:formatCode>General</c:formatCode>
              <c:ptCount val="10"/>
              <c:pt idx="0">
                <c:v>12.076405364846854</c:v>
              </c:pt>
              <c:pt idx="1">
                <c:v>12.597397638378204</c:v>
              </c:pt>
              <c:pt idx="2">
                <c:v>13.714907677003467</c:v>
              </c:pt>
              <c:pt idx="3">
                <c:v>14.178166705445749</c:v>
              </c:pt>
              <c:pt idx="4">
                <c:v>14.818555176192413</c:v>
              </c:pt>
              <c:pt idx="5">
                <c:v>15.130120362949617</c:v>
              </c:pt>
              <c:pt idx="6">
                <c:v>15.175702593755076</c:v>
              </c:pt>
              <c:pt idx="7">
                <c:v>15.901859963424821</c:v>
              </c:pt>
              <c:pt idx="8">
                <c:v>17.529276900229089</c:v>
              </c:pt>
              <c:pt idx="9">
                <c:v>18.851640286870619</c:v>
              </c:pt>
            </c:numLit>
          </c:val>
        </c:ser>
        <c:axId val="48861184"/>
        <c:axId val="48862720"/>
      </c:barChart>
      <c:catAx>
        <c:axId val="48861184"/>
        <c:scaling>
          <c:orientation val="minMax"/>
        </c:scaling>
        <c:axPos val="b"/>
        <c:numFmt formatCode="General" sourceLinked="1"/>
        <c:tickLblPos val="nextTo"/>
        <c:spPr>
          <a:ln w="3175">
            <a:solidFill>
              <a:srgbClr val="000000"/>
            </a:solidFill>
            <a:prstDash val="solid"/>
          </a:ln>
        </c:spPr>
        <c:txPr>
          <a:bodyPr rot="-2700000" vert="horz"/>
          <a:lstStyle/>
          <a:p>
            <a:pPr>
              <a:defRPr sz="1050" b="0" i="0" u="none" strike="noStrike" baseline="0">
                <a:solidFill>
                  <a:srgbClr val="000000"/>
                </a:solidFill>
                <a:latin typeface="Arial"/>
                <a:ea typeface="Arial"/>
                <a:cs typeface="Arial"/>
              </a:defRPr>
            </a:pPr>
            <a:endParaRPr lang="de-DE"/>
          </a:p>
        </c:txPr>
        <c:crossAx val="48862720"/>
        <c:crosses val="autoZero"/>
        <c:auto val="1"/>
        <c:lblAlgn val="ctr"/>
        <c:lblOffset val="100"/>
        <c:tickLblSkip val="1"/>
        <c:tickMarkSkip val="1"/>
      </c:catAx>
      <c:valAx>
        <c:axId val="48862720"/>
        <c:scaling>
          <c:orientation val="minMax"/>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de-DE"/>
                  <a:t>Suizidraten pro 100.000</a:t>
                </a:r>
              </a:p>
            </c:rich>
          </c:tx>
          <c:layout>
            <c:manualLayout>
              <c:xMode val="edge"/>
              <c:yMode val="edge"/>
              <c:x val="1.6941393652654325E-2"/>
              <c:y val="0.2289462020840231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e-DE"/>
          </a:p>
        </c:txPr>
        <c:crossAx val="48861184"/>
        <c:crosses val="autoZero"/>
        <c:crossBetween val="between"/>
      </c:valAx>
      <c:spPr>
        <a:noFill/>
        <a:ln w="12700">
          <a:solidFill>
            <a:srgbClr val="808080"/>
          </a:solidFill>
          <a:prstDash val="solid"/>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de-DE"/>
    </a:p>
  </c:txPr>
  <c:externalData r:id="rId1"/>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32CCC-99C9-4140-BB3A-F764AB8BDB51}">
  <ds:schemaRefs>
    <ds:schemaRef ds:uri="http://schemas.openxmlformats.org/officeDocument/2006/bibliography"/>
  </ds:schemaRefs>
</ds:datastoreItem>
</file>

<file path=customXml/itemProps2.xml><?xml version="1.0" encoding="utf-8"?>
<ds:datastoreItem xmlns:ds="http://schemas.openxmlformats.org/officeDocument/2006/customXml" ds:itemID="{8AB371D7-5532-4BCA-985D-784A66D5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848</Words>
  <Characters>5343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Harald Schenk</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8</cp:revision>
  <cp:lastPrinted>2014-05-19T09:03:00Z</cp:lastPrinted>
  <dcterms:created xsi:type="dcterms:W3CDTF">2014-05-15T10:48:00Z</dcterms:created>
  <dcterms:modified xsi:type="dcterms:W3CDTF">2014-05-19T10:03:00Z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