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7B" w:rsidRDefault="0091577B" w:rsidP="005A062D">
      <w:pPr>
        <w:tabs>
          <w:tab w:val="num" w:pos="720"/>
        </w:tabs>
        <w:spacing w:before="240" w:after="120"/>
        <w:rPr>
          <w:rFonts w:ascii="BlissMedium" w:hAnsi="BlissMedium" w:cs="Arial"/>
          <w:b/>
          <w:sz w:val="24"/>
        </w:rPr>
      </w:pPr>
    </w:p>
    <w:p w:rsidR="005A062D" w:rsidRDefault="005A062D" w:rsidP="0091577B">
      <w:pPr>
        <w:tabs>
          <w:tab w:val="num" w:pos="720"/>
        </w:tabs>
        <w:spacing w:before="240" w:after="0" w:line="240" w:lineRule="auto"/>
        <w:rPr>
          <w:rFonts w:ascii="BlissMedium" w:hAnsi="BlissMedium" w:cs="Arial"/>
          <w:b/>
          <w:sz w:val="28"/>
          <w:szCs w:val="28"/>
        </w:rPr>
      </w:pPr>
      <w:r w:rsidRPr="0091577B">
        <w:rPr>
          <w:rFonts w:ascii="BlissMedium" w:hAnsi="BlissMedium" w:cs="Arial"/>
          <w:b/>
          <w:sz w:val="28"/>
          <w:szCs w:val="28"/>
        </w:rPr>
        <w:t xml:space="preserve">Vorurteile und </w:t>
      </w:r>
      <w:r w:rsidR="000135B4" w:rsidRPr="0091577B">
        <w:rPr>
          <w:rFonts w:ascii="BlissMedium" w:hAnsi="BlissMedium" w:cs="Arial"/>
          <w:b/>
          <w:sz w:val="28"/>
          <w:szCs w:val="28"/>
        </w:rPr>
        <w:t>Mythen zum Thema Psychopharmaka</w:t>
      </w:r>
    </w:p>
    <w:p w:rsidR="0091577B" w:rsidRDefault="0091577B" w:rsidP="0091577B">
      <w:pPr>
        <w:pStyle w:val="Kopfzeile"/>
        <w:spacing w:after="120" w:line="360" w:lineRule="auto"/>
        <w:rPr>
          <w:rFonts w:ascii="BlissMedium" w:hAnsi="BlissMedium"/>
        </w:rPr>
      </w:pPr>
    </w:p>
    <w:p w:rsidR="005A062D" w:rsidRPr="00A7469E" w:rsidRDefault="0091577B" w:rsidP="005A062D">
      <w:pPr>
        <w:tabs>
          <w:tab w:val="num" w:pos="720"/>
        </w:tabs>
        <w:spacing w:before="240" w:after="120"/>
        <w:rPr>
          <w:rFonts w:ascii="BlissMedium" w:hAnsi="BlissMedium" w:cs="Arial"/>
          <w:b/>
          <w:u w:val="single"/>
        </w:rPr>
      </w:pPr>
      <w:r w:rsidRPr="00A7469E">
        <w:rPr>
          <w:rFonts w:ascii="BlissMedium" w:hAnsi="BlissMedium" w:cs="Arial"/>
          <w:b/>
          <w:u w:val="single"/>
        </w:rPr>
        <w:t xml:space="preserve"> </w:t>
      </w:r>
      <w:r w:rsidR="005A062D" w:rsidRPr="00A7469E">
        <w:rPr>
          <w:rFonts w:ascii="BlissMedium" w:hAnsi="BlissMedium" w:cs="Arial"/>
          <w:b/>
          <w:u w:val="single"/>
        </w:rPr>
        <w:t>„Psychopharmaka machen abhängig.“</w:t>
      </w:r>
    </w:p>
    <w:p w:rsidR="005A062D" w:rsidRPr="00B17535" w:rsidRDefault="005A062D" w:rsidP="005A062D">
      <w:pPr>
        <w:spacing w:after="120"/>
        <w:rPr>
          <w:rFonts w:ascii="BlissMedium" w:hAnsi="BlissMedium"/>
        </w:rPr>
      </w:pPr>
      <w:r w:rsidRPr="00B17535">
        <w:rPr>
          <w:rFonts w:ascii="BlissMedium" w:hAnsi="BlissMedium"/>
        </w:rPr>
        <w:t>Die heute zur Behandlung psychischer Erkrankungen eingesetzten Medikamente</w:t>
      </w:r>
      <w:r>
        <w:rPr>
          <w:rFonts w:ascii="BlissMedium" w:hAnsi="BlissMedium"/>
        </w:rPr>
        <w:t xml:space="preserve">, wie </w:t>
      </w:r>
      <w:r w:rsidRPr="00B17535">
        <w:rPr>
          <w:rFonts w:ascii="BlissMedium" w:hAnsi="BlissMedium"/>
        </w:rPr>
        <w:t>z. B. Antidepressiva</w:t>
      </w:r>
      <w:r>
        <w:rPr>
          <w:rFonts w:ascii="BlissMedium" w:hAnsi="BlissMedium"/>
        </w:rPr>
        <w:t xml:space="preserve">, </w:t>
      </w:r>
      <w:r w:rsidRPr="00B17535">
        <w:rPr>
          <w:rFonts w:ascii="BlissMedium" w:hAnsi="BlissMedium"/>
        </w:rPr>
        <w:t>machen nicht abhängig und können, auch über einen längeren Zeitraum eingenommen</w:t>
      </w:r>
      <w:r w:rsidR="00A962C4">
        <w:rPr>
          <w:rFonts w:ascii="BlissMedium" w:hAnsi="BlissMedium"/>
        </w:rPr>
        <w:t xml:space="preserve"> und </w:t>
      </w:r>
      <w:r w:rsidRPr="00B17535">
        <w:rPr>
          <w:rFonts w:ascii="BlissMedium" w:hAnsi="BlissMedium"/>
        </w:rPr>
        <w:t xml:space="preserve">problemlos wieder abgesetzt werden. Gewöhnungseffekte oder eigenmächtige Dosissteigerungen, wie </w:t>
      </w:r>
      <w:r w:rsidR="00212870">
        <w:rPr>
          <w:rFonts w:ascii="BlissMedium" w:hAnsi="BlissMedium"/>
        </w:rPr>
        <w:t>sie</w:t>
      </w:r>
      <w:r w:rsidR="00212870" w:rsidRPr="00B17535">
        <w:rPr>
          <w:rFonts w:ascii="BlissMedium" w:hAnsi="BlissMedium"/>
        </w:rPr>
        <w:t xml:space="preserve"> </w:t>
      </w:r>
      <w:r w:rsidRPr="00B17535">
        <w:rPr>
          <w:rFonts w:ascii="BlissMedium" w:hAnsi="BlissMedium"/>
        </w:rPr>
        <w:t xml:space="preserve">bei Abhängigkeitserkrankungen üblich </w:t>
      </w:r>
      <w:r w:rsidR="00212870">
        <w:rPr>
          <w:rFonts w:ascii="BlissMedium" w:hAnsi="BlissMedium"/>
        </w:rPr>
        <w:t>sind</w:t>
      </w:r>
      <w:r w:rsidRPr="00B17535">
        <w:rPr>
          <w:rFonts w:ascii="BlissMedium" w:hAnsi="BlissMedium"/>
        </w:rPr>
        <w:t xml:space="preserve">, </w:t>
      </w:r>
      <w:r>
        <w:rPr>
          <w:rFonts w:ascii="BlissMedium" w:hAnsi="BlissMedium"/>
        </w:rPr>
        <w:t xml:space="preserve">kommen </w:t>
      </w:r>
      <w:r w:rsidRPr="00B17535">
        <w:rPr>
          <w:rFonts w:ascii="BlissMedium" w:hAnsi="BlissMedium"/>
        </w:rPr>
        <w:t xml:space="preserve">daher bei Einnahme dieser Medikamente nicht vor. Lediglich </w:t>
      </w:r>
      <w:r>
        <w:rPr>
          <w:rFonts w:ascii="BlissMedium" w:hAnsi="BlissMedium"/>
        </w:rPr>
        <w:t xml:space="preserve">bei </w:t>
      </w:r>
      <w:r w:rsidRPr="00B17535">
        <w:rPr>
          <w:rFonts w:ascii="BlissMedium" w:hAnsi="BlissMedium"/>
        </w:rPr>
        <w:t>Tranquilizer</w:t>
      </w:r>
      <w:r w:rsidR="00212870">
        <w:rPr>
          <w:rFonts w:ascii="BlissMedium" w:hAnsi="BlissMedium"/>
        </w:rPr>
        <w:t xml:space="preserve">n gibt </w:t>
      </w:r>
      <w:r>
        <w:rPr>
          <w:rFonts w:ascii="BlissMedium" w:hAnsi="BlissMedium"/>
        </w:rPr>
        <w:t xml:space="preserve">es </w:t>
      </w:r>
      <w:r w:rsidRPr="00B17535">
        <w:rPr>
          <w:rFonts w:ascii="BlissMedium" w:hAnsi="BlissMedium"/>
        </w:rPr>
        <w:t xml:space="preserve">ein erwiesenes Gewöhnungsrisiko. Diese werden jedoch in der psychiatrischen Behandlung üblicherweise nur </w:t>
      </w:r>
      <w:r w:rsidR="00A962C4" w:rsidRPr="00B17535">
        <w:rPr>
          <w:rFonts w:ascii="BlissMedium" w:hAnsi="BlissMedium"/>
        </w:rPr>
        <w:t xml:space="preserve">kurzfristig </w:t>
      </w:r>
      <w:r w:rsidRPr="00B17535">
        <w:rPr>
          <w:rFonts w:ascii="BlissMedium" w:hAnsi="BlissMedium"/>
        </w:rPr>
        <w:t>zur Beherrschung von Akutsymptomen und nach ausführlicher Aufklärung des Patienten eingesetzt.</w:t>
      </w:r>
    </w:p>
    <w:p w:rsidR="005A062D" w:rsidRPr="00CD6CB2" w:rsidRDefault="005A062D" w:rsidP="005A062D">
      <w:pPr>
        <w:tabs>
          <w:tab w:val="num" w:pos="720"/>
        </w:tabs>
        <w:spacing w:before="240" w:after="120"/>
        <w:rPr>
          <w:rFonts w:ascii="BlissMedium" w:hAnsi="BlissMedium"/>
          <w:b/>
          <w:i/>
          <w:u w:val="single"/>
        </w:rPr>
      </w:pPr>
      <w:r>
        <w:rPr>
          <w:rFonts w:ascii="BlissMedium" w:hAnsi="BlissMedium"/>
          <w:b/>
          <w:i/>
          <w:u w:val="single"/>
        </w:rPr>
        <w:t>„</w:t>
      </w:r>
      <w:r w:rsidRPr="00CD6CB2">
        <w:rPr>
          <w:rFonts w:ascii="BlissMedium" w:hAnsi="BlissMedium"/>
          <w:b/>
          <w:i/>
          <w:u w:val="single"/>
        </w:rPr>
        <w:t>Psychopharmaka verändern die Persönlichkeit</w:t>
      </w:r>
      <w:r>
        <w:rPr>
          <w:rFonts w:ascii="BlissMedium" w:hAnsi="BlissMedium"/>
          <w:b/>
          <w:i/>
          <w:u w:val="single"/>
        </w:rPr>
        <w:t>.“</w:t>
      </w:r>
    </w:p>
    <w:p w:rsidR="005A062D" w:rsidRPr="00B17535" w:rsidRDefault="005A062D" w:rsidP="005A062D">
      <w:pPr>
        <w:spacing w:after="120"/>
        <w:rPr>
          <w:rFonts w:ascii="BlissMedium" w:hAnsi="BlissMedium"/>
        </w:rPr>
      </w:pPr>
      <w:r>
        <w:rPr>
          <w:rFonts w:ascii="BlissMedium" w:hAnsi="BlissMedium"/>
        </w:rPr>
        <w:t xml:space="preserve">Die </w:t>
      </w:r>
      <w:r w:rsidRPr="00B17535">
        <w:rPr>
          <w:rFonts w:ascii="BlissMedium" w:hAnsi="BlissMedium"/>
        </w:rPr>
        <w:t>Persönlichkeit</w:t>
      </w:r>
      <w:r>
        <w:rPr>
          <w:rFonts w:ascii="BlissMedium" w:hAnsi="BlissMedium"/>
        </w:rPr>
        <w:t>, also j</w:t>
      </w:r>
      <w:r w:rsidRPr="00B17535">
        <w:rPr>
          <w:rFonts w:ascii="BlissMedium" w:hAnsi="BlissMedium"/>
        </w:rPr>
        <w:t>ene Vielzahl von Eigenschaften und Charakterzügen, die das Wesen eines Individuums prägen</w:t>
      </w:r>
      <w:r>
        <w:rPr>
          <w:rFonts w:ascii="BlissMedium" w:hAnsi="BlissMedium"/>
        </w:rPr>
        <w:t xml:space="preserve">, </w:t>
      </w:r>
      <w:r w:rsidRPr="00B17535">
        <w:rPr>
          <w:rFonts w:ascii="BlissMedium" w:hAnsi="BlissMedium"/>
        </w:rPr>
        <w:t>können</w:t>
      </w:r>
      <w:r>
        <w:rPr>
          <w:rFonts w:ascii="BlissMedium" w:hAnsi="BlissMedium"/>
        </w:rPr>
        <w:t xml:space="preserve"> </w:t>
      </w:r>
      <w:r w:rsidRPr="00B17535">
        <w:rPr>
          <w:rFonts w:ascii="BlissMedium" w:hAnsi="BlissMedium"/>
        </w:rPr>
        <w:t xml:space="preserve">durch Psychopharmaka nicht beeinflusst werden. </w:t>
      </w:r>
      <w:r>
        <w:rPr>
          <w:rFonts w:ascii="BlissMedium" w:hAnsi="BlissMedium"/>
        </w:rPr>
        <w:t>V</w:t>
      </w:r>
      <w:r w:rsidRPr="00B17535">
        <w:rPr>
          <w:rFonts w:ascii="BlissMedium" w:hAnsi="BlissMedium"/>
        </w:rPr>
        <w:t xml:space="preserve">ielmehr </w:t>
      </w:r>
      <w:r w:rsidR="00212870" w:rsidRPr="00B17535">
        <w:rPr>
          <w:rFonts w:ascii="BlissMedium" w:hAnsi="BlissMedium"/>
        </w:rPr>
        <w:t>helfen</w:t>
      </w:r>
      <w:r w:rsidR="00212870" w:rsidDel="00212870">
        <w:rPr>
          <w:rFonts w:ascii="BlissMedium" w:hAnsi="BlissMedium"/>
        </w:rPr>
        <w:t xml:space="preserve"> </w:t>
      </w:r>
      <w:r>
        <w:rPr>
          <w:rFonts w:ascii="BlissMedium" w:hAnsi="BlissMedium"/>
        </w:rPr>
        <w:t>Medikamente</w:t>
      </w:r>
      <w:r w:rsidRPr="00B17535">
        <w:rPr>
          <w:rFonts w:ascii="BlissMedium" w:hAnsi="BlissMedium"/>
        </w:rPr>
        <w:t>, z.</w:t>
      </w:r>
      <w:r>
        <w:rPr>
          <w:rFonts w:ascii="BlissMedium" w:hAnsi="BlissMedium"/>
        </w:rPr>
        <w:t xml:space="preserve"> </w:t>
      </w:r>
      <w:r w:rsidRPr="00B17535">
        <w:rPr>
          <w:rFonts w:ascii="BlissMedium" w:hAnsi="BlissMedium"/>
        </w:rPr>
        <w:t>B. Antidepressiva</w:t>
      </w:r>
      <w:r w:rsidR="00ED6CAB">
        <w:rPr>
          <w:rFonts w:ascii="BlissMedium" w:hAnsi="BlissMedium"/>
        </w:rPr>
        <w:t>,</w:t>
      </w:r>
      <w:r w:rsidRPr="00B17535">
        <w:rPr>
          <w:rFonts w:ascii="BlissMedium" w:hAnsi="BlissMedium"/>
        </w:rPr>
        <w:t xml:space="preserve"> bei schweren depressiven Episoden</w:t>
      </w:r>
      <w:r>
        <w:rPr>
          <w:rFonts w:ascii="BlissMedium" w:hAnsi="BlissMedium"/>
        </w:rPr>
        <w:t>,</w:t>
      </w:r>
      <w:r w:rsidRPr="00B17535">
        <w:rPr>
          <w:rFonts w:ascii="BlissMedium" w:hAnsi="BlissMedium"/>
        </w:rPr>
        <w:t xml:space="preserve"> die persönlichen Stärken und Eigenheiten wieder leben zu können. Von Patienten hört man oft</w:t>
      </w:r>
      <w:r>
        <w:rPr>
          <w:rFonts w:ascii="BlissMedium" w:hAnsi="BlissMedium"/>
        </w:rPr>
        <w:t>:</w:t>
      </w:r>
      <w:r w:rsidRPr="00B17535">
        <w:rPr>
          <w:rFonts w:ascii="BlissMedium" w:hAnsi="BlissMedium"/>
        </w:rPr>
        <w:t xml:space="preserve"> </w:t>
      </w:r>
      <w:r w:rsidR="00212870">
        <w:rPr>
          <w:rFonts w:ascii="BlissMedium" w:hAnsi="BlissMedium"/>
        </w:rPr>
        <w:t>„</w:t>
      </w:r>
      <w:r>
        <w:rPr>
          <w:rFonts w:ascii="BlissMedium" w:hAnsi="BlissMedium"/>
        </w:rPr>
        <w:t>E</w:t>
      </w:r>
      <w:r w:rsidRPr="00B17535">
        <w:rPr>
          <w:rFonts w:ascii="BlissMedium" w:hAnsi="BlissMedium"/>
        </w:rPr>
        <w:t>rst durch die Behandlung bin ich wieder ich selbst</w:t>
      </w:r>
      <w:r>
        <w:rPr>
          <w:rFonts w:ascii="BlissMedium" w:hAnsi="BlissMedium"/>
        </w:rPr>
        <w:t>!</w:t>
      </w:r>
      <w:r w:rsidRPr="00B17535">
        <w:rPr>
          <w:rFonts w:ascii="BlissMedium" w:hAnsi="BlissMedium"/>
        </w:rPr>
        <w:t>“</w:t>
      </w:r>
    </w:p>
    <w:p w:rsidR="005A062D" w:rsidRPr="00CD6CB2" w:rsidRDefault="005A062D" w:rsidP="005A062D">
      <w:pPr>
        <w:tabs>
          <w:tab w:val="num" w:pos="720"/>
        </w:tabs>
        <w:spacing w:before="240" w:after="120"/>
        <w:rPr>
          <w:rFonts w:ascii="BlissMedium" w:hAnsi="BlissMedium"/>
          <w:b/>
          <w:i/>
          <w:u w:val="single"/>
        </w:rPr>
      </w:pPr>
      <w:r>
        <w:rPr>
          <w:rFonts w:ascii="BlissMedium" w:hAnsi="BlissMedium"/>
          <w:b/>
          <w:i/>
          <w:u w:val="single"/>
        </w:rPr>
        <w:t>„</w:t>
      </w:r>
      <w:r w:rsidRPr="00CD6CB2">
        <w:rPr>
          <w:rFonts w:ascii="BlissMedium" w:hAnsi="BlissMedium"/>
          <w:b/>
          <w:i/>
          <w:u w:val="single"/>
        </w:rPr>
        <w:t>Psychopharmaka dienen nur dazu</w:t>
      </w:r>
      <w:r>
        <w:rPr>
          <w:rFonts w:ascii="BlissMedium" w:hAnsi="BlissMedium"/>
          <w:b/>
          <w:i/>
          <w:u w:val="single"/>
        </w:rPr>
        <w:t>,</w:t>
      </w:r>
      <w:r w:rsidRPr="00CD6CB2">
        <w:rPr>
          <w:rFonts w:ascii="BlissMedium" w:hAnsi="BlissMedium"/>
          <w:b/>
          <w:i/>
          <w:u w:val="single"/>
        </w:rPr>
        <w:t xml:space="preserve"> Patienten ruhig zu stellen</w:t>
      </w:r>
      <w:r>
        <w:rPr>
          <w:rFonts w:ascii="BlissMedium" w:hAnsi="BlissMedium"/>
          <w:b/>
          <w:i/>
          <w:u w:val="single"/>
        </w:rPr>
        <w:t>.“</w:t>
      </w:r>
    </w:p>
    <w:p w:rsidR="0018595F" w:rsidRDefault="005A062D" w:rsidP="005A062D">
      <w:pPr>
        <w:spacing w:after="120"/>
        <w:rPr>
          <w:rFonts w:ascii="BlissMedium" w:hAnsi="BlissMedium"/>
        </w:rPr>
      </w:pPr>
      <w:r w:rsidRPr="00B17535">
        <w:rPr>
          <w:rFonts w:ascii="BlissMedium" w:hAnsi="BlissMedium"/>
        </w:rPr>
        <w:t xml:space="preserve">Die meisten Psychopharmaka wirken nicht sedierend. Lediglich bei bestimmten Medikamenten </w:t>
      </w:r>
      <w:r w:rsidR="000135B4">
        <w:rPr>
          <w:rFonts w:ascii="BlissMedium" w:hAnsi="BlissMedium"/>
        </w:rPr>
        <w:t xml:space="preserve">ist </w:t>
      </w:r>
      <w:r w:rsidRPr="00B17535">
        <w:rPr>
          <w:rFonts w:ascii="BlissMedium" w:hAnsi="BlissMedium"/>
        </w:rPr>
        <w:t xml:space="preserve">eine dämpfende Wirkung gegeben. In diesen Fällen handelt es sich </w:t>
      </w:r>
      <w:r>
        <w:rPr>
          <w:rFonts w:ascii="BlissMedium" w:hAnsi="BlissMedium"/>
        </w:rPr>
        <w:t xml:space="preserve">aber </w:t>
      </w:r>
      <w:r w:rsidRPr="00B17535">
        <w:rPr>
          <w:rFonts w:ascii="BlissMedium" w:hAnsi="BlissMedium"/>
        </w:rPr>
        <w:t>um eine erwünschte Wirkung. Derartige</w:t>
      </w:r>
      <w:r>
        <w:rPr>
          <w:rFonts w:ascii="BlissMedium" w:hAnsi="BlissMedium"/>
        </w:rPr>
        <w:t xml:space="preserve"> </w:t>
      </w:r>
      <w:r w:rsidRPr="00B17535">
        <w:rPr>
          <w:rFonts w:ascii="BlissMedium" w:hAnsi="BlissMedium"/>
        </w:rPr>
        <w:t xml:space="preserve">Medikamente sind beispielsweise zur Behandlung von Angstzuständen, Schlafstörungen oder Erregungszuständen, wie sie bei Manien oder Psychosen auftreten können, zugelassen. Dabei kommt es durch die beruhigende Wirkung zum Abklingen quälender Symptome. </w:t>
      </w:r>
    </w:p>
    <w:p w:rsidR="005A062D" w:rsidRPr="00B17535" w:rsidRDefault="00CB43D1" w:rsidP="005A062D">
      <w:pPr>
        <w:spacing w:after="120"/>
        <w:rPr>
          <w:rFonts w:ascii="BlissMedium" w:hAnsi="BlissMedium"/>
        </w:rPr>
      </w:pPr>
      <w:r w:rsidRPr="00CB43D1">
        <w:rPr>
          <w:rFonts w:ascii="BlissMedium" w:hAnsi="BlissMedium"/>
        </w:rPr>
        <w:t>Übrigens: Geschichtlich betrachtet, wäre die sogenannte „Offene Psychiatrie“ ohne den Einsatz von Psychopharmaka nicht verwirklichbar gewesen.</w:t>
      </w:r>
    </w:p>
    <w:p w:rsidR="000135B4" w:rsidRPr="00CD6CB2" w:rsidRDefault="000135B4" w:rsidP="00212870">
      <w:pPr>
        <w:tabs>
          <w:tab w:val="num" w:pos="720"/>
        </w:tabs>
        <w:spacing w:before="240" w:after="120"/>
        <w:rPr>
          <w:rFonts w:ascii="BlissMedium" w:hAnsi="BlissMedium"/>
          <w:b/>
          <w:i/>
          <w:u w:val="single"/>
        </w:rPr>
      </w:pPr>
      <w:r>
        <w:rPr>
          <w:rFonts w:ascii="BlissMedium" w:hAnsi="BlissMedium"/>
          <w:b/>
          <w:i/>
          <w:u w:val="single"/>
        </w:rPr>
        <w:t>„</w:t>
      </w:r>
      <w:r w:rsidRPr="00CD6CB2">
        <w:rPr>
          <w:rFonts w:ascii="BlissMedium" w:hAnsi="BlissMedium"/>
          <w:b/>
          <w:i/>
          <w:u w:val="single"/>
        </w:rPr>
        <w:t>Wer einmal Psychopharmaka einnimmt, muss sie für immer nehmen</w:t>
      </w:r>
      <w:r>
        <w:rPr>
          <w:rFonts w:ascii="BlissMedium" w:hAnsi="BlissMedium"/>
          <w:b/>
          <w:i/>
          <w:u w:val="single"/>
        </w:rPr>
        <w:t>.“</w:t>
      </w:r>
    </w:p>
    <w:p w:rsidR="000135B4" w:rsidRPr="00B17535" w:rsidRDefault="000135B4" w:rsidP="000135B4">
      <w:pPr>
        <w:spacing w:after="120"/>
        <w:rPr>
          <w:rFonts w:ascii="BlissMedium" w:hAnsi="BlissMedium"/>
        </w:rPr>
      </w:pPr>
      <w:r w:rsidRPr="00B17535">
        <w:rPr>
          <w:rFonts w:ascii="BlissMedium" w:hAnsi="BlissMedium"/>
        </w:rPr>
        <w:t>Behandlungen psychischer Erkrankungen erfordern meist einen mehrmonatigen Behandlungszeitraum. Auch Dauertherapien zur Rückfallverhütung können bei schweren Erkrankungen indiziert sein. In der somatischen Medizin ist eine langfristige Therapie</w:t>
      </w:r>
      <w:r>
        <w:rPr>
          <w:rFonts w:ascii="BlissMedium" w:hAnsi="BlissMedium"/>
        </w:rPr>
        <w:t xml:space="preserve"> </w:t>
      </w:r>
      <w:r w:rsidRPr="00B17535">
        <w:rPr>
          <w:rFonts w:ascii="BlissMedium" w:hAnsi="BlissMedium"/>
        </w:rPr>
        <w:t>bzw. Dauermedikation z. B. bei Bluthochdruck oder Diabetes mellitus eine selbstverständliche Praxis. Diese sollte daher auch bei vergleichbarer Chronizität psychiatrische</w:t>
      </w:r>
      <w:r w:rsidR="00212870">
        <w:rPr>
          <w:rFonts w:ascii="BlissMedium" w:hAnsi="BlissMedium"/>
        </w:rPr>
        <w:t>r</w:t>
      </w:r>
      <w:r w:rsidRPr="00B17535">
        <w:rPr>
          <w:rFonts w:ascii="BlissMedium" w:hAnsi="BlissMedium"/>
        </w:rPr>
        <w:t xml:space="preserve"> Diagnosen anerkannt werden.</w:t>
      </w:r>
    </w:p>
    <w:p w:rsidR="000135B4" w:rsidRPr="00CD6CB2" w:rsidRDefault="000135B4" w:rsidP="000135B4">
      <w:pPr>
        <w:tabs>
          <w:tab w:val="num" w:pos="720"/>
        </w:tabs>
        <w:spacing w:before="240" w:after="120"/>
        <w:rPr>
          <w:rFonts w:ascii="BlissMedium" w:hAnsi="BlissMedium"/>
          <w:b/>
          <w:i/>
          <w:u w:val="single"/>
        </w:rPr>
      </w:pPr>
      <w:r>
        <w:rPr>
          <w:rFonts w:ascii="BlissMedium" w:hAnsi="BlissMedium"/>
          <w:b/>
          <w:i/>
          <w:u w:val="single"/>
        </w:rPr>
        <w:lastRenderedPageBreak/>
        <w:t>„</w:t>
      </w:r>
      <w:r w:rsidRPr="00CD6CB2">
        <w:rPr>
          <w:rFonts w:ascii="BlissMedium" w:hAnsi="BlissMedium"/>
          <w:b/>
          <w:i/>
          <w:u w:val="single"/>
        </w:rPr>
        <w:t>Psychopharmaka wirken nicht</w:t>
      </w:r>
      <w:r>
        <w:rPr>
          <w:rFonts w:ascii="BlissMedium" w:hAnsi="BlissMedium"/>
          <w:b/>
          <w:i/>
          <w:u w:val="single"/>
        </w:rPr>
        <w:t>.“</w:t>
      </w:r>
    </w:p>
    <w:p w:rsidR="000135B4" w:rsidRPr="00B17535" w:rsidRDefault="000135B4" w:rsidP="000135B4">
      <w:pPr>
        <w:spacing w:after="120"/>
        <w:rPr>
          <w:rFonts w:ascii="BlissMedium" w:hAnsi="BlissMedium"/>
        </w:rPr>
      </w:pPr>
      <w:r w:rsidRPr="00B17535">
        <w:rPr>
          <w:rFonts w:ascii="BlissMedium" w:hAnsi="BlissMedium"/>
        </w:rPr>
        <w:t>Im Gegensatz zu dieser gelegentlich gehörten Behauptung lässt sich durch Studienergebnisse belegen, dass die Wirkstärken der meisten Psychopharmaka den Wirkstärken, die beispielsweise in der inneren Medizin gegeben sind, zumindest gleichwertig sind.</w:t>
      </w:r>
    </w:p>
    <w:p w:rsidR="005A062D" w:rsidRPr="00CD6CB2" w:rsidRDefault="005A062D" w:rsidP="005A062D">
      <w:pPr>
        <w:tabs>
          <w:tab w:val="num" w:pos="720"/>
        </w:tabs>
        <w:spacing w:before="240" w:after="120"/>
        <w:rPr>
          <w:rFonts w:ascii="BlissMedium" w:hAnsi="BlissMedium"/>
          <w:b/>
          <w:i/>
          <w:u w:val="single"/>
        </w:rPr>
      </w:pPr>
      <w:r>
        <w:rPr>
          <w:rFonts w:ascii="BlissMedium" w:hAnsi="BlissMedium"/>
          <w:b/>
          <w:i/>
          <w:u w:val="single"/>
        </w:rPr>
        <w:t>„</w:t>
      </w:r>
      <w:r w:rsidRPr="00CD6CB2">
        <w:rPr>
          <w:rFonts w:ascii="BlissMedium" w:hAnsi="BlissMedium"/>
          <w:b/>
          <w:i/>
          <w:u w:val="single"/>
        </w:rPr>
        <w:t>Psychopharmaka behandeln nur Symptome, eine Heilung ist nur durch Psychotherapie möglich</w:t>
      </w:r>
      <w:r>
        <w:rPr>
          <w:rFonts w:ascii="BlissMedium" w:hAnsi="BlissMedium"/>
          <w:b/>
          <w:i/>
          <w:u w:val="single"/>
        </w:rPr>
        <w:t>.“</w:t>
      </w:r>
    </w:p>
    <w:p w:rsidR="0018595F" w:rsidRPr="007F1BD9" w:rsidRDefault="005A062D" w:rsidP="0018595F">
      <w:pPr>
        <w:spacing w:after="120"/>
        <w:rPr>
          <w:rFonts w:ascii="BlissMedium" w:eastAsia="Calibri" w:hAnsi="BlissMedium" w:cs="Times New Roman"/>
        </w:rPr>
      </w:pPr>
      <w:r w:rsidRPr="00B17535">
        <w:rPr>
          <w:rFonts w:ascii="BlissMedium" w:hAnsi="BlissMedium"/>
        </w:rPr>
        <w:t>Es ist vielfach erwiesen, dass eine Kombination aus medikamentöser Behandlung und Psychotherapie den besten Effekt erzielt. Der Facharzt für Psychiatrie und psychotherapeutische Medizin wird daher neben der pharmakologischen Behandlung auch entsprechende psychoedukative und psychotherapeutische Techniken einsetzen. Bei schweren Krankheitsbildern ist</w:t>
      </w:r>
      <w:r>
        <w:rPr>
          <w:rFonts w:ascii="BlissMedium" w:hAnsi="BlissMedium"/>
        </w:rPr>
        <w:t xml:space="preserve"> </w:t>
      </w:r>
      <w:r w:rsidRPr="00B17535">
        <w:rPr>
          <w:rFonts w:ascii="BlissMedium" w:hAnsi="BlissMedium"/>
        </w:rPr>
        <w:t xml:space="preserve">eine Psychotherapie auf Grund der beeinträchtigenden Akutsymptome vorerst oft nicht möglich. In diesen Fällen kann durch pharmakologische Vorbehandlung eine Besserung erzielt werden, die die Voraussetzung für den weiteren psychotherapeutischen Zugang darstellt. </w:t>
      </w:r>
      <w:r w:rsidR="00CB43D1" w:rsidRPr="00CB43D1">
        <w:rPr>
          <w:rFonts w:ascii="BlissMedium" w:eastAsia="Calibri" w:hAnsi="BlissMedium" w:cs="Times New Roman"/>
        </w:rPr>
        <w:t>Eine effektive Therapie verbindet heute Psychopharmaka UND Psychotherapie – jedes zu seiner Zeit.</w:t>
      </w:r>
      <w:r w:rsidR="0018595F">
        <w:rPr>
          <w:rFonts w:ascii="BlissMedium" w:hAnsi="BlissMedium"/>
        </w:rPr>
        <w:t xml:space="preserve"> </w:t>
      </w:r>
    </w:p>
    <w:p w:rsidR="00564812" w:rsidRDefault="000135B4">
      <w:pPr>
        <w:tabs>
          <w:tab w:val="num" w:pos="720"/>
        </w:tabs>
        <w:spacing w:before="240" w:after="120"/>
        <w:rPr>
          <w:rFonts w:ascii="BlissMedium" w:hAnsi="BlissMedium"/>
          <w:b/>
          <w:i/>
          <w:u w:val="single"/>
        </w:rPr>
      </w:pPr>
      <w:r w:rsidRPr="000135B4">
        <w:rPr>
          <w:rFonts w:ascii="BlissMedium" w:hAnsi="BlissMedium"/>
          <w:b/>
          <w:i/>
          <w:u w:val="single"/>
        </w:rPr>
        <w:t>Resümee</w:t>
      </w:r>
    </w:p>
    <w:p w:rsidR="005A062D" w:rsidRPr="00B17535" w:rsidRDefault="005A062D" w:rsidP="005A062D">
      <w:pPr>
        <w:spacing w:after="120"/>
        <w:rPr>
          <w:rFonts w:ascii="BlissMedium" w:hAnsi="BlissMedium"/>
        </w:rPr>
      </w:pPr>
      <w:r w:rsidRPr="00B17535">
        <w:rPr>
          <w:rFonts w:ascii="BlissMedium" w:hAnsi="BlissMedium"/>
        </w:rPr>
        <w:t>Diese Beispiele zeigen, dass eine generalisierende Beurteilung von „Psychopharmaka“ zu kurz greift und dass eine differenzierte Betrachtungsweise in den einzelnen Fragestellungen erforderlich ist.</w:t>
      </w:r>
    </w:p>
    <w:p w:rsidR="00212870" w:rsidRDefault="00212870" w:rsidP="000135B4">
      <w:pPr>
        <w:spacing w:line="240" w:lineRule="auto"/>
        <w:contextualSpacing/>
        <w:rPr>
          <w:rFonts w:ascii="BlissMedium" w:eastAsia="Times New Roman" w:hAnsi="BlissMedium" w:cs="Arial"/>
        </w:rPr>
      </w:pPr>
    </w:p>
    <w:p w:rsidR="00212870" w:rsidRDefault="00212870" w:rsidP="000135B4">
      <w:pPr>
        <w:spacing w:line="240" w:lineRule="auto"/>
        <w:contextualSpacing/>
        <w:rPr>
          <w:rFonts w:ascii="BlissMedium" w:eastAsia="Times New Roman" w:hAnsi="BlissMedium" w:cs="Arial"/>
        </w:rPr>
      </w:pPr>
    </w:p>
    <w:p w:rsidR="0085265D" w:rsidRDefault="0085265D" w:rsidP="000135B4">
      <w:pPr>
        <w:spacing w:line="240" w:lineRule="auto"/>
        <w:contextualSpacing/>
        <w:rPr>
          <w:rFonts w:ascii="BlissMedium" w:eastAsia="Times New Roman" w:hAnsi="BlissMedium" w:cs="Arial"/>
        </w:rPr>
      </w:pPr>
    </w:p>
    <w:p w:rsidR="00212870" w:rsidRPr="00D84D8C" w:rsidRDefault="00212870" w:rsidP="00212870">
      <w:pPr>
        <w:spacing w:line="240" w:lineRule="auto"/>
        <w:contextualSpacing/>
        <w:rPr>
          <w:rFonts w:ascii="BlissMedium" w:eastAsia="Times New Roman" w:hAnsi="BlissMedium"/>
        </w:rPr>
      </w:pPr>
      <w:r w:rsidRPr="00D84D8C">
        <w:rPr>
          <w:rFonts w:ascii="BlissMedium" w:eastAsia="Times New Roman" w:hAnsi="BlissMedium"/>
        </w:rPr>
        <w:t>11. November 2013</w:t>
      </w:r>
    </w:p>
    <w:p w:rsidR="00212870" w:rsidRDefault="00212870" w:rsidP="00212870">
      <w:pPr>
        <w:spacing w:line="240" w:lineRule="auto"/>
        <w:contextualSpacing/>
        <w:rPr>
          <w:rFonts w:ascii="BlissMedium" w:eastAsia="Times New Roman" w:hAnsi="BlissMedium"/>
        </w:rPr>
      </w:pPr>
    </w:p>
    <w:p w:rsidR="0085265D" w:rsidRPr="0085265D" w:rsidRDefault="0085265D" w:rsidP="0085265D">
      <w:pPr>
        <w:spacing w:line="240" w:lineRule="auto"/>
        <w:contextualSpacing/>
        <w:rPr>
          <w:rFonts w:ascii="BlissMedium" w:eastAsia="Times New Roman" w:hAnsi="BlissMedium" w:cs="Arial"/>
          <w:i/>
          <w:sz w:val="18"/>
        </w:rPr>
      </w:pPr>
      <w:r w:rsidRPr="0085265D">
        <w:rPr>
          <w:rFonts w:ascii="BlissMedium" w:eastAsia="Times New Roman" w:hAnsi="BlissMedium" w:cs="Arial"/>
          <w:i/>
          <w:sz w:val="18"/>
        </w:rPr>
        <w:t>Quelle: Summary „Psychopharmaka – Vorurteile, Mythen und Wahrheiten“; Prim.</w:t>
      </w:r>
      <w:r w:rsidRPr="0085265D">
        <w:rPr>
          <w:rFonts w:ascii="BlissMedium" w:eastAsia="Times New Roman" w:hAnsi="BlissMedium" w:cs="Arial"/>
          <w:i/>
          <w:sz w:val="18"/>
          <w:vertAlign w:val="superscript"/>
        </w:rPr>
        <w:t>a</w:t>
      </w:r>
      <w:r w:rsidRPr="0085265D">
        <w:rPr>
          <w:rFonts w:ascii="BlissMedium" w:eastAsia="Times New Roman" w:hAnsi="BlissMedium" w:cs="Arial"/>
          <w:i/>
          <w:sz w:val="18"/>
        </w:rPr>
        <w:t xml:space="preserve"> Dr.</w:t>
      </w:r>
      <w:r w:rsidRPr="0085265D">
        <w:rPr>
          <w:rFonts w:ascii="BlissMedium" w:eastAsia="Times New Roman" w:hAnsi="BlissMedium" w:cs="Arial"/>
          <w:i/>
          <w:sz w:val="18"/>
          <w:vertAlign w:val="superscript"/>
        </w:rPr>
        <w:t>in</w:t>
      </w:r>
      <w:r w:rsidRPr="0085265D">
        <w:rPr>
          <w:rFonts w:ascii="BlissMedium" w:eastAsia="Times New Roman" w:hAnsi="BlissMedium" w:cs="Arial"/>
          <w:i/>
          <w:sz w:val="18"/>
        </w:rPr>
        <w:t xml:space="preserve"> Christa Radoš; www.medical-media-consulting.at/pressroom</w:t>
      </w:r>
    </w:p>
    <w:p w:rsidR="0085265D" w:rsidRPr="00D84D8C" w:rsidRDefault="0085265D" w:rsidP="00212870">
      <w:pPr>
        <w:spacing w:line="240" w:lineRule="auto"/>
        <w:contextualSpacing/>
        <w:rPr>
          <w:rFonts w:ascii="BlissMedium" w:eastAsia="Times New Roman" w:hAnsi="BlissMedium"/>
        </w:rPr>
      </w:pPr>
    </w:p>
    <w:p w:rsidR="00212870" w:rsidRPr="0013147F" w:rsidRDefault="00212870" w:rsidP="00212870">
      <w:pPr>
        <w:spacing w:line="240" w:lineRule="auto"/>
        <w:contextualSpacing/>
        <w:rPr>
          <w:rFonts w:ascii="BlissMedium" w:hAnsi="BlissMedium"/>
          <w:sz w:val="18"/>
        </w:rPr>
      </w:pPr>
      <w:r w:rsidRPr="0013147F">
        <w:rPr>
          <w:rFonts w:ascii="BlissMedium" w:eastAsia="Times New Roman" w:hAnsi="BlissMedium"/>
          <w:sz w:val="18"/>
        </w:rPr>
        <w:t xml:space="preserve">Aus Gründern der besseren Lesbarkeit wurde in diesem Text </w:t>
      </w:r>
      <w:r>
        <w:rPr>
          <w:rFonts w:ascii="BlissMedium" w:eastAsia="Times New Roman" w:hAnsi="BlissMedium"/>
          <w:sz w:val="18"/>
        </w:rPr>
        <w:t xml:space="preserve">auf die gleichzeitige Verwendung männlicher und weiblicher Endungen bzw. das Binnen-I bei Personenbezeichnungen (ÄrztInnen, PatientInnen) </w:t>
      </w:r>
      <w:r w:rsidRPr="0013147F">
        <w:rPr>
          <w:rFonts w:ascii="BlissMedium" w:eastAsia="Times New Roman" w:hAnsi="BlissMedium"/>
          <w:sz w:val="18"/>
        </w:rPr>
        <w:t>verzichtet</w:t>
      </w:r>
      <w:r>
        <w:rPr>
          <w:rFonts w:ascii="BlissMedium" w:eastAsia="Times New Roman" w:hAnsi="BlissMedium"/>
          <w:sz w:val="18"/>
        </w:rPr>
        <w:t xml:space="preserve">. Sämtliche Personenbezeichnungen gelten gleichwohl für beide Geschlechter. </w:t>
      </w:r>
    </w:p>
    <w:p w:rsidR="00E17D4D" w:rsidRPr="000135B4" w:rsidRDefault="00E17D4D" w:rsidP="0085265D">
      <w:pPr>
        <w:spacing w:after="0" w:line="240" w:lineRule="auto"/>
        <w:rPr>
          <w:rFonts w:ascii="BlissMedium" w:eastAsia="Times New Roman" w:hAnsi="BlissMedium" w:cs="Arial"/>
        </w:rPr>
      </w:pPr>
    </w:p>
    <w:sectPr w:rsidR="00E17D4D" w:rsidRPr="000135B4" w:rsidSect="000135B4">
      <w:headerReference w:type="default" r:id="rId7"/>
      <w:footerReference w:type="default" r:id="rId8"/>
      <w:pgSz w:w="11906" w:h="16838" w:code="9"/>
      <w:pgMar w:top="1560"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34A" w:rsidRDefault="00BD734A" w:rsidP="00252540">
      <w:pPr>
        <w:spacing w:after="0" w:line="240" w:lineRule="auto"/>
      </w:pPr>
      <w:r>
        <w:separator/>
      </w:r>
    </w:p>
  </w:endnote>
  <w:endnote w:type="continuationSeparator" w:id="0">
    <w:p w:rsidR="00BD734A" w:rsidRDefault="00BD734A" w:rsidP="00252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lissMedium">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liss-Light">
    <w:panose1 w:val="00000000000000000000"/>
    <w:charset w:val="00"/>
    <w:family w:val="swiss"/>
    <w:notTrueType/>
    <w:pitch w:val="default"/>
    <w:sig w:usb0="00000003" w:usb1="00000000" w:usb2="00000000" w:usb3="00000000" w:csb0="00000001" w:csb1="00000000"/>
  </w:font>
  <w:font w:name="BlissLigh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1" w:rsidRPr="0091577B" w:rsidRDefault="0091577B" w:rsidP="0091577B">
    <w:pPr>
      <w:pStyle w:val="Kopfzeile"/>
      <w:tabs>
        <w:tab w:val="clear" w:pos="9072"/>
        <w:tab w:val="right" w:pos="9214"/>
      </w:tabs>
      <w:spacing w:before="240"/>
      <w:ind w:right="397"/>
      <w:rPr>
        <w:rFonts w:ascii="Arial" w:hAnsi="Arial"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Pr="006E4DF4">
      <w:rPr>
        <w:rFonts w:ascii="BlissMedium" w:hAnsi="BlissMedium" w:cs="Arial"/>
        <w:i/>
        <w:sz w:val="20"/>
        <w:szCs w:val="18"/>
        <w:lang w:val="de-DE"/>
      </w:rPr>
      <w:t>Lundbeck Presseforum Psychiatrie am 11. November 2013 „Psychopharmaka – Fluch oder Segen?“</w:t>
    </w:r>
    <w:r>
      <w:rPr>
        <w:rFonts w:ascii="Arial" w:hAnsi="Arial" w:cs="Arial"/>
        <w:i/>
        <w:sz w:val="20"/>
        <w:szCs w:val="18"/>
        <w:lang w:val="de-DE"/>
      </w:rPr>
      <w:tab/>
    </w:r>
    <w:r>
      <w:rPr>
        <w:rFonts w:ascii="Arial" w:hAnsi="Arial" w:cs="Arial"/>
        <w:i/>
        <w:sz w:val="20"/>
        <w:szCs w:val="18"/>
        <w:lang w:val="de-DE"/>
      </w:rPr>
      <w:tab/>
    </w:r>
    <w:r w:rsidR="004C7246" w:rsidRPr="0064592D">
      <w:rPr>
        <w:rFonts w:ascii="BlissMedium" w:hAnsi="BlissMedium" w:cs="Arial"/>
        <w:i/>
        <w:sz w:val="20"/>
        <w:szCs w:val="18"/>
        <w:lang w:val="de-DE"/>
      </w:rPr>
      <w:fldChar w:fldCharType="begin"/>
    </w:r>
    <w:r w:rsidRPr="0064592D">
      <w:rPr>
        <w:rFonts w:ascii="BlissMedium" w:hAnsi="BlissMedium" w:cs="Arial"/>
        <w:i/>
        <w:sz w:val="20"/>
        <w:szCs w:val="18"/>
        <w:lang w:val="de-DE"/>
      </w:rPr>
      <w:instrText xml:space="preserve"> PAGE   \* MERGEFORMAT </w:instrText>
    </w:r>
    <w:r w:rsidR="004C7246" w:rsidRPr="0064592D">
      <w:rPr>
        <w:rFonts w:ascii="BlissMedium" w:hAnsi="BlissMedium" w:cs="Arial"/>
        <w:i/>
        <w:sz w:val="20"/>
        <w:szCs w:val="18"/>
        <w:lang w:val="de-DE"/>
      </w:rPr>
      <w:fldChar w:fldCharType="separate"/>
    </w:r>
    <w:r w:rsidR="00BD734A">
      <w:rPr>
        <w:rFonts w:ascii="BlissMedium" w:hAnsi="BlissMedium" w:cs="Arial"/>
        <w:i/>
        <w:noProof/>
        <w:sz w:val="20"/>
        <w:szCs w:val="18"/>
        <w:lang w:val="de-DE"/>
      </w:rPr>
      <w:t>1</w:t>
    </w:r>
    <w:r w:rsidR="004C7246" w:rsidRPr="0064592D">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34A" w:rsidRDefault="00BD734A" w:rsidP="00252540">
      <w:pPr>
        <w:spacing w:after="0" w:line="240" w:lineRule="auto"/>
      </w:pPr>
      <w:r>
        <w:separator/>
      </w:r>
    </w:p>
  </w:footnote>
  <w:footnote w:type="continuationSeparator" w:id="0">
    <w:p w:rsidR="00BD734A" w:rsidRDefault="00BD734A" w:rsidP="00252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1E74A0" w:rsidRDefault="005A062D"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B07BDA" w:rsidRPr="005755D8" w:rsidRDefault="00BD734A">
    <w:pPr>
      <w:pStyle w:val="Kopfzeile"/>
      <w:rPr>
        <w:rFonts w:ascii="BlissMedium" w:hAnsi="BlissMedium"/>
      </w:rPr>
    </w:pPr>
  </w:p>
  <w:p w:rsidR="00B07BDA" w:rsidRPr="005755D8" w:rsidRDefault="00BD734A">
    <w:pPr>
      <w:pStyle w:val="Kopfzeile"/>
      <w:rPr>
        <w:rFonts w:ascii="BlissMedium" w:hAnsi="BlissMedium"/>
      </w:rPr>
    </w:pPr>
  </w:p>
  <w:p w:rsidR="00B07BDA" w:rsidRPr="005755D8" w:rsidRDefault="00BD734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9FE"/>
    <w:multiLevelType w:val="hybridMultilevel"/>
    <w:tmpl w:val="A77270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5A062D"/>
    <w:rsid w:val="00012559"/>
    <w:rsid w:val="000135B4"/>
    <w:rsid w:val="000164C8"/>
    <w:rsid w:val="000210C5"/>
    <w:rsid w:val="0002403F"/>
    <w:rsid w:val="00025EDC"/>
    <w:rsid w:val="00030834"/>
    <w:rsid w:val="00040C76"/>
    <w:rsid w:val="000412C9"/>
    <w:rsid w:val="000478EA"/>
    <w:rsid w:val="000567EE"/>
    <w:rsid w:val="000577BD"/>
    <w:rsid w:val="00067494"/>
    <w:rsid w:val="000D26F7"/>
    <w:rsid w:val="000E294C"/>
    <w:rsid w:val="000E30E8"/>
    <w:rsid w:val="00104B35"/>
    <w:rsid w:val="0010501C"/>
    <w:rsid w:val="00106923"/>
    <w:rsid w:val="001608E0"/>
    <w:rsid w:val="0017648A"/>
    <w:rsid w:val="00183E81"/>
    <w:rsid w:val="0018595F"/>
    <w:rsid w:val="00185BF7"/>
    <w:rsid w:val="001A635B"/>
    <w:rsid w:val="001A68EC"/>
    <w:rsid w:val="001C3F96"/>
    <w:rsid w:val="001C7A23"/>
    <w:rsid w:val="001E6C3E"/>
    <w:rsid w:val="00206CDC"/>
    <w:rsid w:val="00212870"/>
    <w:rsid w:val="00222333"/>
    <w:rsid w:val="00222B45"/>
    <w:rsid w:val="00226006"/>
    <w:rsid w:val="00234089"/>
    <w:rsid w:val="002366E6"/>
    <w:rsid w:val="00242C32"/>
    <w:rsid w:val="00243FCB"/>
    <w:rsid w:val="00246349"/>
    <w:rsid w:val="00252540"/>
    <w:rsid w:val="00255F02"/>
    <w:rsid w:val="00273FA9"/>
    <w:rsid w:val="00295E70"/>
    <w:rsid w:val="002A246F"/>
    <w:rsid w:val="002E267D"/>
    <w:rsid w:val="002F0309"/>
    <w:rsid w:val="002F63ED"/>
    <w:rsid w:val="002F78AE"/>
    <w:rsid w:val="0030362D"/>
    <w:rsid w:val="0031678B"/>
    <w:rsid w:val="00326654"/>
    <w:rsid w:val="00333A22"/>
    <w:rsid w:val="003465F6"/>
    <w:rsid w:val="00353DFA"/>
    <w:rsid w:val="00360661"/>
    <w:rsid w:val="00366A76"/>
    <w:rsid w:val="00372F63"/>
    <w:rsid w:val="003901A0"/>
    <w:rsid w:val="00397C24"/>
    <w:rsid w:val="003C0AFD"/>
    <w:rsid w:val="003D1E80"/>
    <w:rsid w:val="003E4E7D"/>
    <w:rsid w:val="003E70D2"/>
    <w:rsid w:val="003F3BEC"/>
    <w:rsid w:val="003F4DE2"/>
    <w:rsid w:val="00401036"/>
    <w:rsid w:val="004035ED"/>
    <w:rsid w:val="00426232"/>
    <w:rsid w:val="0043504D"/>
    <w:rsid w:val="004502DE"/>
    <w:rsid w:val="0045081F"/>
    <w:rsid w:val="0045318F"/>
    <w:rsid w:val="00461244"/>
    <w:rsid w:val="00467290"/>
    <w:rsid w:val="00493062"/>
    <w:rsid w:val="00493472"/>
    <w:rsid w:val="004A6CD5"/>
    <w:rsid w:val="004C5AF4"/>
    <w:rsid w:val="004C7246"/>
    <w:rsid w:val="004D4F3A"/>
    <w:rsid w:val="004E598A"/>
    <w:rsid w:val="004F59F7"/>
    <w:rsid w:val="004F6A48"/>
    <w:rsid w:val="00502666"/>
    <w:rsid w:val="00505F08"/>
    <w:rsid w:val="005120E7"/>
    <w:rsid w:val="00520F8D"/>
    <w:rsid w:val="00521192"/>
    <w:rsid w:val="005347D8"/>
    <w:rsid w:val="00535571"/>
    <w:rsid w:val="00546567"/>
    <w:rsid w:val="00546B31"/>
    <w:rsid w:val="00564812"/>
    <w:rsid w:val="00566919"/>
    <w:rsid w:val="0057237C"/>
    <w:rsid w:val="005A062D"/>
    <w:rsid w:val="005A191E"/>
    <w:rsid w:val="005C0370"/>
    <w:rsid w:val="005D72C8"/>
    <w:rsid w:val="0060279C"/>
    <w:rsid w:val="00617F9A"/>
    <w:rsid w:val="006210C5"/>
    <w:rsid w:val="00661A9C"/>
    <w:rsid w:val="00662E40"/>
    <w:rsid w:val="00674A0D"/>
    <w:rsid w:val="00676901"/>
    <w:rsid w:val="00681ED8"/>
    <w:rsid w:val="00684C73"/>
    <w:rsid w:val="00693546"/>
    <w:rsid w:val="006A7BA2"/>
    <w:rsid w:val="006B14EA"/>
    <w:rsid w:val="006B17F4"/>
    <w:rsid w:val="006B2A35"/>
    <w:rsid w:val="006B2C93"/>
    <w:rsid w:val="006C25A9"/>
    <w:rsid w:val="006D1CFE"/>
    <w:rsid w:val="006D2DDF"/>
    <w:rsid w:val="006E4DF4"/>
    <w:rsid w:val="006F1553"/>
    <w:rsid w:val="007005B3"/>
    <w:rsid w:val="00707C24"/>
    <w:rsid w:val="00714D9E"/>
    <w:rsid w:val="00764C1A"/>
    <w:rsid w:val="0076648D"/>
    <w:rsid w:val="00767D01"/>
    <w:rsid w:val="0077397A"/>
    <w:rsid w:val="0078758E"/>
    <w:rsid w:val="007876F6"/>
    <w:rsid w:val="00796129"/>
    <w:rsid w:val="007A29BF"/>
    <w:rsid w:val="007A2CAC"/>
    <w:rsid w:val="007C5123"/>
    <w:rsid w:val="007F72C6"/>
    <w:rsid w:val="0080587F"/>
    <w:rsid w:val="0085265D"/>
    <w:rsid w:val="00853607"/>
    <w:rsid w:val="00862BD5"/>
    <w:rsid w:val="008642DA"/>
    <w:rsid w:val="00877909"/>
    <w:rsid w:val="0088012F"/>
    <w:rsid w:val="0089754D"/>
    <w:rsid w:val="008A6765"/>
    <w:rsid w:val="008C5C9F"/>
    <w:rsid w:val="008E2A5C"/>
    <w:rsid w:val="008E4D57"/>
    <w:rsid w:val="008F1D7D"/>
    <w:rsid w:val="0091577B"/>
    <w:rsid w:val="00915FCF"/>
    <w:rsid w:val="00932E69"/>
    <w:rsid w:val="00935385"/>
    <w:rsid w:val="009467D7"/>
    <w:rsid w:val="009577B5"/>
    <w:rsid w:val="00961CBA"/>
    <w:rsid w:val="00962F43"/>
    <w:rsid w:val="00967BC9"/>
    <w:rsid w:val="00970A55"/>
    <w:rsid w:val="009828D6"/>
    <w:rsid w:val="009B384B"/>
    <w:rsid w:val="009B5D08"/>
    <w:rsid w:val="009B7C70"/>
    <w:rsid w:val="009C78B0"/>
    <w:rsid w:val="009D2194"/>
    <w:rsid w:val="009D63E4"/>
    <w:rsid w:val="00A02F1A"/>
    <w:rsid w:val="00A119B0"/>
    <w:rsid w:val="00A11A8F"/>
    <w:rsid w:val="00A15873"/>
    <w:rsid w:val="00A27170"/>
    <w:rsid w:val="00A35E08"/>
    <w:rsid w:val="00A361C3"/>
    <w:rsid w:val="00A56642"/>
    <w:rsid w:val="00A634C3"/>
    <w:rsid w:val="00A636BD"/>
    <w:rsid w:val="00A7399D"/>
    <w:rsid w:val="00A74A1A"/>
    <w:rsid w:val="00A77847"/>
    <w:rsid w:val="00A91C3F"/>
    <w:rsid w:val="00A94B29"/>
    <w:rsid w:val="00A956B6"/>
    <w:rsid w:val="00A962C4"/>
    <w:rsid w:val="00AB3BC6"/>
    <w:rsid w:val="00AC2069"/>
    <w:rsid w:val="00AD07D6"/>
    <w:rsid w:val="00AD5551"/>
    <w:rsid w:val="00AE34D2"/>
    <w:rsid w:val="00AE5BFA"/>
    <w:rsid w:val="00AF0CB7"/>
    <w:rsid w:val="00AF0D7F"/>
    <w:rsid w:val="00AF2154"/>
    <w:rsid w:val="00B174DE"/>
    <w:rsid w:val="00B2071F"/>
    <w:rsid w:val="00B22500"/>
    <w:rsid w:val="00B27398"/>
    <w:rsid w:val="00B604BE"/>
    <w:rsid w:val="00B6303F"/>
    <w:rsid w:val="00B74A0D"/>
    <w:rsid w:val="00B768A5"/>
    <w:rsid w:val="00B84946"/>
    <w:rsid w:val="00B917D5"/>
    <w:rsid w:val="00BB0DF0"/>
    <w:rsid w:val="00BB6430"/>
    <w:rsid w:val="00BB66B7"/>
    <w:rsid w:val="00BC4E71"/>
    <w:rsid w:val="00BD1B7B"/>
    <w:rsid w:val="00BD3027"/>
    <w:rsid w:val="00BD4B96"/>
    <w:rsid w:val="00BD4D4C"/>
    <w:rsid w:val="00BD734A"/>
    <w:rsid w:val="00BE531A"/>
    <w:rsid w:val="00BF547A"/>
    <w:rsid w:val="00BF5B5D"/>
    <w:rsid w:val="00C11827"/>
    <w:rsid w:val="00C122CD"/>
    <w:rsid w:val="00C3088F"/>
    <w:rsid w:val="00C54653"/>
    <w:rsid w:val="00C66792"/>
    <w:rsid w:val="00C818D1"/>
    <w:rsid w:val="00C9464B"/>
    <w:rsid w:val="00C97589"/>
    <w:rsid w:val="00CB0BC0"/>
    <w:rsid w:val="00CB43D1"/>
    <w:rsid w:val="00CC0E08"/>
    <w:rsid w:val="00CC70A4"/>
    <w:rsid w:val="00CD1B19"/>
    <w:rsid w:val="00CD7CFC"/>
    <w:rsid w:val="00CE725D"/>
    <w:rsid w:val="00CF7E6E"/>
    <w:rsid w:val="00D05BB0"/>
    <w:rsid w:val="00D13761"/>
    <w:rsid w:val="00D257E4"/>
    <w:rsid w:val="00D4588B"/>
    <w:rsid w:val="00D51721"/>
    <w:rsid w:val="00D60ECD"/>
    <w:rsid w:val="00D64B45"/>
    <w:rsid w:val="00D67FDF"/>
    <w:rsid w:val="00D7218B"/>
    <w:rsid w:val="00D85C56"/>
    <w:rsid w:val="00D86BA5"/>
    <w:rsid w:val="00D95D74"/>
    <w:rsid w:val="00DC3F53"/>
    <w:rsid w:val="00DC4D22"/>
    <w:rsid w:val="00DD0DBC"/>
    <w:rsid w:val="00DD3589"/>
    <w:rsid w:val="00E02792"/>
    <w:rsid w:val="00E17D4D"/>
    <w:rsid w:val="00E5327B"/>
    <w:rsid w:val="00E561B2"/>
    <w:rsid w:val="00E66FA6"/>
    <w:rsid w:val="00E71D9A"/>
    <w:rsid w:val="00E7784A"/>
    <w:rsid w:val="00E82F77"/>
    <w:rsid w:val="00E857E9"/>
    <w:rsid w:val="00E95000"/>
    <w:rsid w:val="00EA79C9"/>
    <w:rsid w:val="00EB007F"/>
    <w:rsid w:val="00ED6CAB"/>
    <w:rsid w:val="00F018CF"/>
    <w:rsid w:val="00F12B59"/>
    <w:rsid w:val="00F130D5"/>
    <w:rsid w:val="00F17BEA"/>
    <w:rsid w:val="00F24022"/>
    <w:rsid w:val="00F2639D"/>
    <w:rsid w:val="00F31894"/>
    <w:rsid w:val="00F3501B"/>
    <w:rsid w:val="00F56E0B"/>
    <w:rsid w:val="00F62C37"/>
    <w:rsid w:val="00F6357B"/>
    <w:rsid w:val="00F852BE"/>
    <w:rsid w:val="00F85DD4"/>
    <w:rsid w:val="00F95070"/>
    <w:rsid w:val="00FA557A"/>
    <w:rsid w:val="00FA62DE"/>
    <w:rsid w:val="00FA7742"/>
    <w:rsid w:val="00FB00A1"/>
    <w:rsid w:val="00FB4965"/>
    <w:rsid w:val="00FD58AD"/>
    <w:rsid w:val="00FE757E"/>
    <w:rsid w:val="00FF70F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062D"/>
    <w:pPr>
      <w:spacing w:after="200" w:line="360"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A062D"/>
    <w:pPr>
      <w:tabs>
        <w:tab w:val="center" w:pos="4536"/>
        <w:tab w:val="right" w:pos="9072"/>
      </w:tabs>
      <w:spacing w:after="0" w:line="240" w:lineRule="auto"/>
    </w:pPr>
  </w:style>
  <w:style w:type="character" w:customStyle="1" w:styleId="KopfzeileZchn">
    <w:name w:val="Kopfzeile Zchn"/>
    <w:basedOn w:val="Absatz-Standardschriftart"/>
    <w:link w:val="Kopfzeile"/>
    <w:rsid w:val="005A062D"/>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E17D4D"/>
    <w:pPr>
      <w:spacing w:after="0" w:line="240" w:lineRule="auto"/>
      <w:ind w:left="708"/>
    </w:pPr>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rsid w:val="002128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12870"/>
    <w:rPr>
      <w:rFonts w:ascii="Tahoma" w:eastAsiaTheme="minorHAnsi" w:hAnsi="Tahoma" w:cs="Tahoma"/>
      <w:sz w:val="16"/>
      <w:szCs w:val="16"/>
      <w:lang w:eastAsia="en-US"/>
    </w:rPr>
  </w:style>
  <w:style w:type="paragraph" w:styleId="Fuzeile">
    <w:name w:val="footer"/>
    <w:basedOn w:val="Standard"/>
    <w:link w:val="FuzeileZchn"/>
    <w:rsid w:val="0091577B"/>
    <w:pPr>
      <w:tabs>
        <w:tab w:val="center" w:pos="4536"/>
        <w:tab w:val="right" w:pos="9072"/>
      </w:tabs>
      <w:spacing w:after="0" w:line="240" w:lineRule="auto"/>
    </w:pPr>
  </w:style>
  <w:style w:type="character" w:customStyle="1" w:styleId="FuzeileZchn">
    <w:name w:val="Fußzeile Zchn"/>
    <w:basedOn w:val="Absatz-Standardschriftart"/>
    <w:link w:val="Fuzeile"/>
    <w:rsid w:val="0091577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3516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HPS</cp:lastModifiedBy>
  <cp:revision>5</cp:revision>
  <cp:lastPrinted>2013-11-11T10:22:00Z</cp:lastPrinted>
  <dcterms:created xsi:type="dcterms:W3CDTF">2013-11-08T16:13:00Z</dcterms:created>
  <dcterms:modified xsi:type="dcterms:W3CDTF">2013-11-11T10:23:00Z</dcterms:modified>
</cp:coreProperties>
</file>