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C" w:rsidRDefault="00D84D8C" w:rsidP="00B17535">
      <w:pPr>
        <w:rPr>
          <w:rFonts w:ascii="BlissMedium" w:hAnsi="BlissMedium"/>
          <w:b/>
          <w:bCs/>
          <w:i/>
          <w:sz w:val="28"/>
          <w:szCs w:val="26"/>
        </w:rPr>
      </w:pPr>
    </w:p>
    <w:p w:rsidR="00B17535" w:rsidRPr="009A2735" w:rsidRDefault="009A2735" w:rsidP="00B17535">
      <w:pPr>
        <w:rPr>
          <w:rFonts w:ascii="BlissMedium" w:hAnsi="BlissMedium"/>
          <w:b/>
          <w:bCs/>
          <w:i/>
          <w:sz w:val="28"/>
          <w:szCs w:val="26"/>
        </w:rPr>
      </w:pPr>
      <w:r w:rsidRPr="009A2735">
        <w:rPr>
          <w:rFonts w:ascii="BlissMedium" w:hAnsi="BlissMedium"/>
          <w:b/>
          <w:bCs/>
          <w:i/>
          <w:sz w:val="28"/>
          <w:szCs w:val="26"/>
        </w:rPr>
        <w:t>Univ.-Doz.</w:t>
      </w:r>
      <w:r w:rsidRPr="009A2735">
        <w:rPr>
          <w:rFonts w:ascii="BlissMedium" w:hAnsi="BlissMedium"/>
          <w:b/>
          <w:bCs/>
          <w:i/>
          <w:sz w:val="28"/>
          <w:szCs w:val="26"/>
          <w:vertAlign w:val="superscript"/>
        </w:rPr>
        <w:t xml:space="preserve">in </w:t>
      </w:r>
      <w:r w:rsidRPr="009A2735">
        <w:rPr>
          <w:rFonts w:ascii="BlissMedium" w:hAnsi="BlissMedium"/>
          <w:b/>
          <w:bCs/>
          <w:i/>
          <w:sz w:val="28"/>
          <w:szCs w:val="26"/>
        </w:rPr>
        <w:t>Dr.</w:t>
      </w:r>
      <w:r w:rsidRPr="009A2735">
        <w:rPr>
          <w:rFonts w:ascii="BlissMedium" w:hAnsi="BlissMedium"/>
          <w:b/>
          <w:bCs/>
          <w:i/>
          <w:sz w:val="28"/>
          <w:szCs w:val="26"/>
          <w:vertAlign w:val="superscript"/>
        </w:rPr>
        <w:t xml:space="preserve">in </w:t>
      </w:r>
      <w:r w:rsidRPr="009A2735">
        <w:rPr>
          <w:rFonts w:ascii="BlissMedium" w:hAnsi="BlissMedium"/>
          <w:b/>
          <w:bCs/>
          <w:i/>
          <w:sz w:val="28"/>
          <w:szCs w:val="26"/>
        </w:rPr>
        <w:t>Margot Schmitz</w:t>
      </w:r>
    </w:p>
    <w:p w:rsidR="00864684" w:rsidRPr="00864684" w:rsidRDefault="00864684" w:rsidP="00864684">
      <w:pPr>
        <w:spacing w:after="120"/>
        <w:rPr>
          <w:rFonts w:ascii="BlissMedium" w:eastAsia="Calibri" w:hAnsi="BlissMedium" w:cs="Arial"/>
          <w:b/>
          <w:sz w:val="28"/>
          <w:szCs w:val="26"/>
        </w:rPr>
      </w:pPr>
      <w:r w:rsidRPr="00864684">
        <w:rPr>
          <w:rFonts w:ascii="BlissMedium" w:eastAsia="Calibri" w:hAnsi="BlissMedium" w:cs="Arial"/>
          <w:b/>
          <w:i/>
          <w:sz w:val="28"/>
          <w:szCs w:val="26"/>
        </w:rPr>
        <w:t>„Ich bin gegen Psychopharmaka!“</w:t>
      </w:r>
      <w:r w:rsidRPr="00864684">
        <w:rPr>
          <w:rFonts w:ascii="BlissMedium" w:eastAsia="Calibri" w:hAnsi="BlissMedium" w:cs="Arial"/>
          <w:b/>
          <w:i/>
          <w:sz w:val="28"/>
          <w:szCs w:val="26"/>
        </w:rPr>
        <w:br/>
      </w:r>
      <w:r w:rsidRPr="00864684">
        <w:rPr>
          <w:rFonts w:ascii="BlissMedium" w:eastAsia="Calibri" w:hAnsi="BlissMedium" w:cs="Arial"/>
          <w:b/>
          <w:sz w:val="28"/>
          <w:szCs w:val="26"/>
        </w:rPr>
        <w:t>Ein kontroversieller Standpunkt – Versuch einer differenzierten Haltung</w:t>
      </w:r>
    </w:p>
    <w:p w:rsidR="00D84D8C" w:rsidRDefault="00D84D8C" w:rsidP="00100191">
      <w:pPr>
        <w:spacing w:after="120"/>
        <w:rPr>
          <w:rFonts w:ascii="BlissMedium" w:hAnsi="BlissMedium"/>
        </w:rPr>
      </w:pPr>
    </w:p>
    <w:p w:rsidR="00100191" w:rsidRPr="00100191" w:rsidRDefault="00093CC0" w:rsidP="00100191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>„</w:t>
      </w:r>
      <w:r w:rsidR="00100191" w:rsidRPr="00100191">
        <w:rPr>
          <w:rFonts w:ascii="BlissMedium" w:hAnsi="BlissMedium"/>
        </w:rPr>
        <w:t>Freiheit heilt</w:t>
      </w:r>
      <w:r>
        <w:rPr>
          <w:rFonts w:ascii="BlissMedium" w:hAnsi="BlissMedium"/>
        </w:rPr>
        <w:t>!“</w:t>
      </w:r>
      <w:r w:rsidR="00100191" w:rsidRPr="00100191">
        <w:rPr>
          <w:rFonts w:ascii="BlissMedium" w:hAnsi="BlissMedium"/>
        </w:rPr>
        <w:t xml:space="preserve"> </w:t>
      </w:r>
      <w:r w:rsidRPr="00093CC0">
        <w:rPr>
          <w:rFonts w:ascii="BlissMedium" w:hAnsi="BlissMedium"/>
        </w:rPr>
        <w:t xml:space="preserve">Klinik-Chef Franco </w:t>
      </w:r>
      <w:r w:rsidR="00100191" w:rsidRPr="00100191">
        <w:rPr>
          <w:rFonts w:ascii="BlissMedium" w:hAnsi="BlissMedium"/>
        </w:rPr>
        <w:t>Basaglia ha</w:t>
      </w:r>
      <w:r>
        <w:rPr>
          <w:rFonts w:ascii="BlissMedium" w:hAnsi="BlissMedium"/>
        </w:rPr>
        <w:t>t</w:t>
      </w:r>
      <w:r w:rsidR="00100191" w:rsidRPr="00100191">
        <w:rPr>
          <w:rFonts w:ascii="BlissMedium" w:hAnsi="BlissMedium"/>
        </w:rPr>
        <w:t>t</w:t>
      </w:r>
      <w:r>
        <w:rPr>
          <w:rFonts w:ascii="BlissMedium" w:hAnsi="BlissMedium"/>
        </w:rPr>
        <w:t>e</w:t>
      </w:r>
      <w:r w:rsidR="00100191" w:rsidRPr="00100191">
        <w:rPr>
          <w:rFonts w:ascii="BlissMedium" w:hAnsi="BlissMedium"/>
        </w:rPr>
        <w:t xml:space="preserve"> in den 70er</w:t>
      </w:r>
      <w:r>
        <w:rPr>
          <w:rFonts w:ascii="BlissMedium" w:hAnsi="BlissMedium"/>
        </w:rPr>
        <w:t>-</w:t>
      </w:r>
      <w:r w:rsidR="00100191" w:rsidRPr="00100191">
        <w:rPr>
          <w:rFonts w:ascii="BlissMedium" w:hAnsi="BlissMedium"/>
        </w:rPr>
        <w:t>Jahren die</w:t>
      </w:r>
      <w:r>
        <w:rPr>
          <w:rFonts w:ascii="BlissMedium" w:hAnsi="BlissMedium"/>
        </w:rPr>
        <w:t>se</w:t>
      </w:r>
      <w:r w:rsidR="00100191" w:rsidRPr="00100191">
        <w:rPr>
          <w:rFonts w:ascii="BlissMedium" w:hAnsi="BlissMedium"/>
        </w:rPr>
        <w:t xml:space="preserve"> Devise ausgegeben</w:t>
      </w:r>
      <w:r>
        <w:rPr>
          <w:rFonts w:ascii="BlissMedium" w:hAnsi="BlissMedium"/>
        </w:rPr>
        <w:t>. M</w:t>
      </w:r>
      <w:r w:rsidR="00100191" w:rsidRPr="00100191">
        <w:rPr>
          <w:rFonts w:ascii="BlissMedium" w:hAnsi="BlissMedium"/>
        </w:rPr>
        <w:t xml:space="preserve">an </w:t>
      </w:r>
      <w:r w:rsidR="00FB3057">
        <w:rPr>
          <w:rFonts w:ascii="BlissMedium" w:hAnsi="BlissMedium"/>
        </w:rPr>
        <w:t>müsse</w:t>
      </w:r>
      <w:r w:rsidR="00FB3057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 xml:space="preserve">nur die psychiatrischen Aufbewahrungsanstalten zusperren, schon </w:t>
      </w:r>
      <w:r w:rsidR="00FB3057">
        <w:rPr>
          <w:rFonts w:ascii="BlissMedium" w:hAnsi="BlissMedium"/>
        </w:rPr>
        <w:t>gäbe</w:t>
      </w:r>
      <w:r w:rsidR="00FB3057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>es keine psychiatrischen Erkrankungen mehr.</w:t>
      </w:r>
    </w:p>
    <w:p w:rsidR="00100191" w:rsidRPr="00100191" w:rsidRDefault="00100191" w:rsidP="00100191">
      <w:pPr>
        <w:spacing w:after="120"/>
        <w:rPr>
          <w:rFonts w:ascii="BlissMedium" w:hAnsi="BlissMedium"/>
        </w:rPr>
      </w:pPr>
      <w:r w:rsidRPr="00100191">
        <w:rPr>
          <w:rFonts w:ascii="BlissMedium" w:hAnsi="BlissMedium"/>
        </w:rPr>
        <w:t xml:space="preserve">Die Psychiatrie in Triest wurde zugesperrt, die Patienten in umliegende Krankenanstalten verteilt. Basaglia </w:t>
      </w:r>
      <w:r w:rsidR="000B6063">
        <w:rPr>
          <w:rFonts w:ascii="BlissMedium" w:hAnsi="BlissMedium"/>
        </w:rPr>
        <w:t>starb</w:t>
      </w:r>
      <w:r w:rsidR="000B6063" w:rsidRPr="00100191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 xml:space="preserve">an einem Hirntumor </w:t>
      </w:r>
      <w:r w:rsidR="008D505D">
        <w:rPr>
          <w:rFonts w:ascii="BlissMedium" w:hAnsi="BlissMedium"/>
        </w:rPr>
        <w:t>und</w:t>
      </w:r>
      <w:r w:rsidRPr="00100191">
        <w:rPr>
          <w:rFonts w:ascii="BlissMedium" w:hAnsi="BlissMedium"/>
        </w:rPr>
        <w:t xml:space="preserve"> hat das Scheitern </w:t>
      </w:r>
      <w:r w:rsidR="008D505D">
        <w:rPr>
          <w:rFonts w:ascii="BlissMedium" w:hAnsi="BlissMedium"/>
        </w:rPr>
        <w:t xml:space="preserve">seiner These </w:t>
      </w:r>
      <w:r w:rsidRPr="00100191">
        <w:rPr>
          <w:rFonts w:ascii="BlissMedium" w:hAnsi="BlissMedium"/>
        </w:rPr>
        <w:t>nicht mehr erlebt.</w:t>
      </w:r>
    </w:p>
    <w:p w:rsidR="000B6063" w:rsidRPr="000B6063" w:rsidRDefault="000B6063" w:rsidP="000B6063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  <w:r>
        <w:rPr>
          <w:rFonts w:ascii="BlissMedium" w:hAnsi="BlissMedium"/>
          <w:b/>
          <w:u w:val="single"/>
        </w:rPr>
        <w:t>Wahl statt Zwang</w:t>
      </w:r>
    </w:p>
    <w:p w:rsidR="00100191" w:rsidRPr="00100191" w:rsidRDefault="00100191" w:rsidP="00100191">
      <w:pPr>
        <w:spacing w:after="120"/>
        <w:rPr>
          <w:rFonts w:ascii="BlissMedium" w:hAnsi="BlissMedium"/>
        </w:rPr>
      </w:pPr>
      <w:r w:rsidRPr="00100191">
        <w:rPr>
          <w:rFonts w:ascii="BlissMedium" w:hAnsi="BlissMedium"/>
        </w:rPr>
        <w:t xml:space="preserve">Die gemäßigten Versuche, die Affektlogik zu verstehen, nämlich dass Menschen ihren Gefühlen </w:t>
      </w:r>
      <w:r w:rsidR="008D505D">
        <w:rPr>
          <w:rFonts w:ascii="BlissMedium" w:hAnsi="BlissMedium"/>
        </w:rPr>
        <w:t>folgen</w:t>
      </w:r>
      <w:r w:rsidR="008D505D" w:rsidRPr="00100191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>und nicht vernünftigen Vorschriften, hat der Psychiatrie sehr genützt</w:t>
      </w:r>
      <w:r w:rsidR="008D505D">
        <w:rPr>
          <w:rFonts w:ascii="BlissMedium" w:hAnsi="BlissMedium"/>
        </w:rPr>
        <w:t>.</w:t>
      </w:r>
      <w:r w:rsidRPr="00100191">
        <w:rPr>
          <w:rFonts w:ascii="BlissMedium" w:hAnsi="BlissMedium"/>
        </w:rPr>
        <w:t xml:space="preserve"> </w:t>
      </w:r>
      <w:r w:rsidR="0076310A">
        <w:rPr>
          <w:rFonts w:ascii="BlissMedium" w:hAnsi="BlissMedium"/>
        </w:rPr>
        <w:t>Erst durch dieses Verständnis konnte sich</w:t>
      </w:r>
      <w:r w:rsidR="0076310A" w:rsidRPr="00100191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 xml:space="preserve">die Psychiatrie </w:t>
      </w:r>
      <w:r w:rsidR="000B6063">
        <w:rPr>
          <w:rFonts w:ascii="BlissMedium" w:hAnsi="BlissMedium"/>
        </w:rPr>
        <w:t xml:space="preserve">von Begriffen wie </w:t>
      </w:r>
      <w:r w:rsidR="0076310A">
        <w:rPr>
          <w:rFonts w:ascii="BlissMedium" w:hAnsi="BlissMedium"/>
        </w:rPr>
        <w:t>„</w:t>
      </w:r>
      <w:r w:rsidRPr="00100191">
        <w:rPr>
          <w:rFonts w:ascii="BlissMedium" w:hAnsi="BlissMedium"/>
        </w:rPr>
        <w:t>Gefängnis</w:t>
      </w:r>
      <w:r w:rsidR="0076310A">
        <w:rPr>
          <w:rFonts w:ascii="BlissMedium" w:hAnsi="BlissMedium"/>
        </w:rPr>
        <w:t>“</w:t>
      </w:r>
      <w:r w:rsidR="00FB3057">
        <w:rPr>
          <w:rFonts w:ascii="BlissMedium" w:hAnsi="BlissMedium"/>
        </w:rPr>
        <w:t xml:space="preserve">, </w:t>
      </w:r>
      <w:r w:rsidR="0076310A">
        <w:rPr>
          <w:rFonts w:ascii="BlissMedium" w:hAnsi="BlissMedium"/>
        </w:rPr>
        <w:t>„</w:t>
      </w:r>
      <w:r w:rsidRPr="00100191">
        <w:rPr>
          <w:rFonts w:ascii="BlissMedium" w:hAnsi="BlissMedium"/>
        </w:rPr>
        <w:t>Bedrohung</w:t>
      </w:r>
      <w:r w:rsidR="0076310A">
        <w:rPr>
          <w:rFonts w:ascii="BlissMedium" w:hAnsi="BlissMedium"/>
        </w:rPr>
        <w:t>“</w:t>
      </w:r>
      <w:r w:rsidRPr="00100191">
        <w:rPr>
          <w:rFonts w:ascii="BlissMedium" w:hAnsi="BlissMedium"/>
        </w:rPr>
        <w:t xml:space="preserve"> und </w:t>
      </w:r>
      <w:r w:rsidR="0076310A">
        <w:rPr>
          <w:rFonts w:ascii="BlissMedium" w:hAnsi="BlissMedium"/>
        </w:rPr>
        <w:t>„</w:t>
      </w:r>
      <w:r w:rsidRPr="00100191">
        <w:rPr>
          <w:rFonts w:ascii="BlissMedium" w:hAnsi="BlissMedium"/>
        </w:rPr>
        <w:t>Endstation</w:t>
      </w:r>
      <w:r w:rsidR="0076310A">
        <w:rPr>
          <w:rFonts w:ascii="BlissMedium" w:hAnsi="BlissMedium"/>
        </w:rPr>
        <w:t>“</w:t>
      </w:r>
      <w:r w:rsidR="000B6063">
        <w:rPr>
          <w:rFonts w:ascii="BlissMedium" w:hAnsi="BlissMedium"/>
        </w:rPr>
        <w:t>, die stets mit ihr in Verbindung gebracht wurden,</w:t>
      </w:r>
      <w:r w:rsidR="0076310A">
        <w:rPr>
          <w:rFonts w:ascii="BlissMedium" w:hAnsi="BlissMedium"/>
        </w:rPr>
        <w:t xml:space="preserve"> lösen. Die moderne Psychiatrie wurde zu einem</w:t>
      </w:r>
      <w:r w:rsidRPr="00100191">
        <w:rPr>
          <w:rFonts w:ascii="BlissMedium" w:hAnsi="BlissMedium"/>
        </w:rPr>
        <w:t xml:space="preserve"> </w:t>
      </w:r>
      <w:r w:rsidR="0076310A">
        <w:rPr>
          <w:rFonts w:ascii="BlissMedium" w:hAnsi="BlissMedium"/>
        </w:rPr>
        <w:t>medizinischen Fach</w:t>
      </w:r>
      <w:r w:rsidR="0076310A" w:rsidRPr="00100191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 xml:space="preserve">mit </w:t>
      </w:r>
      <w:r w:rsidR="0076310A">
        <w:rPr>
          <w:rFonts w:ascii="BlissMedium" w:hAnsi="BlissMedium"/>
        </w:rPr>
        <w:t xml:space="preserve">einer breiten Palette an </w:t>
      </w:r>
      <w:r w:rsidRPr="00100191">
        <w:rPr>
          <w:rFonts w:ascii="BlissMedium" w:hAnsi="BlissMedium"/>
        </w:rPr>
        <w:t>Angeboten</w:t>
      </w:r>
      <w:r w:rsidR="00FB3057">
        <w:rPr>
          <w:rFonts w:ascii="BlissMedium" w:hAnsi="BlissMedium"/>
        </w:rPr>
        <w:t>. D</w:t>
      </w:r>
      <w:r w:rsidRPr="00100191">
        <w:rPr>
          <w:rFonts w:ascii="BlissMedium" w:hAnsi="BlissMedium"/>
        </w:rPr>
        <w:t xml:space="preserve">iese Angebote werden den </w:t>
      </w:r>
      <w:r w:rsidR="000B5067">
        <w:rPr>
          <w:rFonts w:ascii="BlissMedium" w:hAnsi="BlissMedium"/>
        </w:rPr>
        <w:t>„</w:t>
      </w:r>
      <w:r w:rsidRPr="00100191">
        <w:rPr>
          <w:rFonts w:ascii="BlissMedium" w:hAnsi="BlissMedium"/>
        </w:rPr>
        <w:t>Kunden</w:t>
      </w:r>
      <w:r w:rsidR="000B5067">
        <w:rPr>
          <w:rFonts w:ascii="BlissMedium" w:hAnsi="BlissMedium"/>
        </w:rPr>
        <w:t>“</w:t>
      </w:r>
      <w:r w:rsidRPr="00100191">
        <w:rPr>
          <w:rFonts w:ascii="BlissMedium" w:hAnsi="BlissMedium"/>
        </w:rPr>
        <w:t xml:space="preserve"> zur Verfügung gestellt</w:t>
      </w:r>
      <w:r w:rsidR="0076310A">
        <w:rPr>
          <w:rFonts w:ascii="BlissMedium" w:hAnsi="BlissMedium"/>
        </w:rPr>
        <w:t xml:space="preserve"> – </w:t>
      </w:r>
      <w:r w:rsidRPr="00100191">
        <w:rPr>
          <w:rFonts w:ascii="BlissMedium" w:hAnsi="BlissMedium"/>
        </w:rPr>
        <w:t>sei es in Form von Rehabilitationsaufenthalten, psychotherapeutischen Stationen, Psychoedukation, Psychopharmaka</w:t>
      </w:r>
      <w:r w:rsidR="0076310A">
        <w:rPr>
          <w:rFonts w:ascii="BlissMedium" w:hAnsi="BlissMedium"/>
        </w:rPr>
        <w:t xml:space="preserve">, </w:t>
      </w:r>
      <w:r w:rsidRPr="00100191">
        <w:rPr>
          <w:rFonts w:ascii="BlissMedium" w:hAnsi="BlissMedium"/>
        </w:rPr>
        <w:t>Selbsthilfe und Gruppentherapien</w:t>
      </w:r>
      <w:r w:rsidR="00FB3057">
        <w:rPr>
          <w:rFonts w:ascii="BlissMedium" w:hAnsi="BlissMedium"/>
        </w:rPr>
        <w:t xml:space="preserve"> –</w:t>
      </w:r>
      <w:r w:rsidRPr="00100191">
        <w:rPr>
          <w:rFonts w:ascii="BlissMedium" w:hAnsi="BlissMedium"/>
        </w:rPr>
        <w:t xml:space="preserve"> ein fast schon unüberschaubares Angebot.</w:t>
      </w:r>
    </w:p>
    <w:p w:rsidR="00100191" w:rsidRPr="00100191" w:rsidRDefault="00FB3057" w:rsidP="00100191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>„</w:t>
      </w:r>
      <w:r w:rsidR="00100191" w:rsidRPr="00100191">
        <w:rPr>
          <w:rFonts w:ascii="BlissMedium" w:hAnsi="BlissMedium"/>
        </w:rPr>
        <w:t>Wahlmöglichkeit heilt</w:t>
      </w:r>
      <w:r>
        <w:rPr>
          <w:rFonts w:ascii="BlissMedium" w:hAnsi="BlissMedium"/>
        </w:rPr>
        <w:t>!“</w:t>
      </w:r>
      <w:r w:rsidR="00100191" w:rsidRPr="00100191">
        <w:rPr>
          <w:rFonts w:ascii="BlissMedium" w:hAnsi="BlissMedium"/>
        </w:rPr>
        <w:t xml:space="preserve">, müsste man </w:t>
      </w:r>
      <w:r w:rsidR="003F319E">
        <w:rPr>
          <w:rFonts w:ascii="BlissMedium" w:hAnsi="BlissMedium"/>
        </w:rPr>
        <w:t xml:space="preserve">also </w:t>
      </w:r>
      <w:r w:rsidR="00100191" w:rsidRPr="00100191">
        <w:rPr>
          <w:rFonts w:ascii="BlissMedium" w:hAnsi="BlissMedium"/>
        </w:rPr>
        <w:t>sagen</w:t>
      </w:r>
      <w:r w:rsidR="001C7884">
        <w:rPr>
          <w:rFonts w:ascii="BlissMedium" w:hAnsi="BlissMedium"/>
        </w:rPr>
        <w:t>.</w:t>
      </w:r>
      <w:r w:rsidR="000B6063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 xml:space="preserve">Also doch ein Stück Freiheit, das heilt.  </w:t>
      </w:r>
    </w:p>
    <w:p w:rsidR="000B6063" w:rsidRPr="000B6063" w:rsidRDefault="003F319E" w:rsidP="000B6063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  <w:r w:rsidRPr="003F319E">
        <w:rPr>
          <w:rFonts w:ascii="BlissMedium" w:hAnsi="BlissMedium"/>
          <w:b/>
          <w:u w:val="single"/>
        </w:rPr>
        <w:t>Eine Vielzahl von Risikofaktoren für die psychische Gesundheit</w:t>
      </w:r>
    </w:p>
    <w:p w:rsidR="003F319E" w:rsidRPr="00100191" w:rsidRDefault="001C7884" w:rsidP="003F319E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 xml:space="preserve">Heute </w:t>
      </w:r>
      <w:r w:rsidR="000B5067">
        <w:rPr>
          <w:rFonts w:ascii="BlissMedium" w:hAnsi="BlissMedium"/>
        </w:rPr>
        <w:t xml:space="preserve">kennt man </w:t>
      </w:r>
      <w:r>
        <w:rPr>
          <w:rFonts w:ascii="BlissMedium" w:hAnsi="BlissMedium"/>
        </w:rPr>
        <w:t xml:space="preserve">eine Vielzahl von Risikofaktoren </w:t>
      </w:r>
      <w:r w:rsidRPr="00100191">
        <w:rPr>
          <w:rFonts w:ascii="BlissMedium" w:hAnsi="BlissMedium"/>
        </w:rPr>
        <w:t>für die psychische Gesundheit</w:t>
      </w:r>
      <w:r>
        <w:rPr>
          <w:rFonts w:ascii="BlissMedium" w:hAnsi="BlissMedium"/>
        </w:rPr>
        <w:t xml:space="preserve">. So </w:t>
      </w:r>
      <w:r w:rsidR="000B5067">
        <w:rPr>
          <w:rFonts w:ascii="BlissMedium" w:hAnsi="BlissMedium"/>
        </w:rPr>
        <w:t xml:space="preserve">weiß man heute, dass </w:t>
      </w:r>
      <w:r w:rsidR="003F319E" w:rsidRPr="00100191">
        <w:rPr>
          <w:rFonts w:ascii="BlissMedium" w:hAnsi="BlissMedium"/>
        </w:rPr>
        <w:t>auf engem Raum, wenn die Bevölkerungsdichte besonders hoch ist, die Inzidenz von Erkrankungen (z.</w:t>
      </w:r>
      <w:r w:rsidR="003F319E">
        <w:rPr>
          <w:rFonts w:ascii="BlissMedium" w:hAnsi="BlissMedium"/>
        </w:rPr>
        <w:t xml:space="preserve"> </w:t>
      </w:r>
      <w:r w:rsidR="003F319E" w:rsidRPr="00100191">
        <w:rPr>
          <w:rFonts w:ascii="BlissMedium" w:hAnsi="BlissMedium"/>
        </w:rPr>
        <w:t>B. Schizophrenie: Stadt-Land-Gefälle) höher</w:t>
      </w:r>
      <w:r w:rsidR="000B5067">
        <w:rPr>
          <w:rFonts w:ascii="BlissMedium" w:hAnsi="BlissMedium"/>
        </w:rPr>
        <w:t xml:space="preserve"> ist</w:t>
      </w:r>
      <w:r w:rsidR="003F319E" w:rsidRPr="00100191">
        <w:rPr>
          <w:rFonts w:ascii="BlissMedium" w:hAnsi="BlissMedium"/>
        </w:rPr>
        <w:t>. Andererseits ist die Wohnungsgröße nicht relevant für das Auftreten oder Nicht</w:t>
      </w:r>
      <w:r w:rsidR="003F319E">
        <w:rPr>
          <w:rFonts w:ascii="BlissMedium" w:hAnsi="BlissMedium"/>
        </w:rPr>
        <w:t>a</w:t>
      </w:r>
      <w:r w:rsidR="003F319E" w:rsidRPr="00100191">
        <w:rPr>
          <w:rFonts w:ascii="BlissMedium" w:hAnsi="BlissMedium"/>
        </w:rPr>
        <w:t xml:space="preserve">uftreten von psychischen Erkrankungen. </w:t>
      </w:r>
    </w:p>
    <w:p w:rsidR="001C7884" w:rsidRDefault="00100191" w:rsidP="001C7884">
      <w:pPr>
        <w:spacing w:after="120"/>
        <w:rPr>
          <w:rFonts w:ascii="BlissMedium" w:hAnsi="BlissMedium"/>
        </w:rPr>
      </w:pPr>
      <w:r w:rsidRPr="00100191">
        <w:rPr>
          <w:rFonts w:ascii="BlissMedium" w:hAnsi="BlissMedium"/>
        </w:rPr>
        <w:t xml:space="preserve">Wohnungslosigkeit, </w:t>
      </w:r>
      <w:r w:rsidR="000B5067">
        <w:rPr>
          <w:rFonts w:ascii="BlissMedium" w:hAnsi="BlissMedium"/>
        </w:rPr>
        <w:t xml:space="preserve">der </w:t>
      </w:r>
      <w:r w:rsidRPr="00100191">
        <w:rPr>
          <w:rFonts w:ascii="BlissMedium" w:hAnsi="BlissMedium"/>
        </w:rPr>
        <w:t>Verlust einer sicheren Bleibe</w:t>
      </w:r>
      <w:r w:rsidR="000A16BF">
        <w:rPr>
          <w:rFonts w:ascii="BlissMedium" w:hAnsi="BlissMedium"/>
        </w:rPr>
        <w:t>,</w:t>
      </w:r>
      <w:r w:rsidRPr="00100191">
        <w:rPr>
          <w:rFonts w:ascii="BlissMedium" w:hAnsi="BlissMedium"/>
        </w:rPr>
        <w:t xml:space="preserve"> </w:t>
      </w:r>
      <w:r w:rsidR="000B5067">
        <w:rPr>
          <w:rFonts w:ascii="BlissMedium" w:hAnsi="BlissMedium"/>
        </w:rPr>
        <w:t xml:space="preserve">ist aber </w:t>
      </w:r>
      <w:r w:rsidR="001C7884">
        <w:rPr>
          <w:rFonts w:ascii="BlissMedium" w:hAnsi="BlissMedium"/>
        </w:rPr>
        <w:t xml:space="preserve">ebenso </w:t>
      </w:r>
      <w:r w:rsidR="000B5067">
        <w:rPr>
          <w:rFonts w:ascii="BlissMedium" w:hAnsi="BlissMedium"/>
        </w:rPr>
        <w:t xml:space="preserve">ein </w:t>
      </w:r>
      <w:r w:rsidRPr="00100191">
        <w:rPr>
          <w:rFonts w:ascii="BlissMedium" w:hAnsi="BlissMedium"/>
        </w:rPr>
        <w:t>Risikofaktor</w:t>
      </w:r>
      <w:r w:rsidR="00FB3057" w:rsidRPr="00FB3057">
        <w:rPr>
          <w:rFonts w:ascii="BlissMedium" w:hAnsi="BlissMedium"/>
        </w:rPr>
        <w:t xml:space="preserve"> </w:t>
      </w:r>
      <w:r w:rsidR="00FB3057" w:rsidRPr="00100191">
        <w:rPr>
          <w:rFonts w:ascii="BlissMedium" w:hAnsi="BlissMedium"/>
        </w:rPr>
        <w:t>für leibliche und seelische Gesundheit</w:t>
      </w:r>
      <w:r w:rsidRPr="00100191">
        <w:rPr>
          <w:rFonts w:ascii="BlissMedium" w:hAnsi="BlissMedium"/>
        </w:rPr>
        <w:t>, wie Armut, geringe Bildung</w:t>
      </w:r>
      <w:r w:rsidR="00FB3057">
        <w:rPr>
          <w:rFonts w:ascii="BlissMedium" w:hAnsi="BlissMedium"/>
        </w:rPr>
        <w:t xml:space="preserve"> und</w:t>
      </w:r>
      <w:r w:rsidRPr="00100191">
        <w:rPr>
          <w:rFonts w:ascii="BlissMedium" w:hAnsi="BlissMedium"/>
        </w:rPr>
        <w:t xml:space="preserve"> </w:t>
      </w:r>
      <w:r w:rsidR="00FB3057">
        <w:rPr>
          <w:rFonts w:ascii="BlissMedium" w:hAnsi="BlissMedium"/>
        </w:rPr>
        <w:t xml:space="preserve">ungelöste </w:t>
      </w:r>
      <w:r w:rsidR="0076310A">
        <w:rPr>
          <w:rFonts w:ascii="BlissMedium" w:hAnsi="BlissMedium"/>
        </w:rPr>
        <w:t xml:space="preserve">persönliche </w:t>
      </w:r>
      <w:r w:rsidRPr="00100191">
        <w:rPr>
          <w:rFonts w:ascii="BlissMedium" w:hAnsi="BlissMedium"/>
        </w:rPr>
        <w:t>Probleme.</w:t>
      </w:r>
      <w:r w:rsidR="00BA7AE3">
        <w:rPr>
          <w:rFonts w:ascii="BlissMedium" w:hAnsi="BlissMedium"/>
        </w:rPr>
        <w:t xml:space="preserve"> </w:t>
      </w:r>
    </w:p>
    <w:p w:rsidR="00D84D8C" w:rsidRDefault="00D84D8C" w:rsidP="001C7884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</w:p>
    <w:p w:rsidR="00D84D8C" w:rsidRDefault="00D84D8C" w:rsidP="001C7884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</w:p>
    <w:p w:rsidR="003F319E" w:rsidRPr="000B6063" w:rsidRDefault="003F319E" w:rsidP="001C7884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  <w:r>
        <w:rPr>
          <w:rFonts w:ascii="BlissMedium" w:hAnsi="BlissMedium"/>
          <w:b/>
          <w:u w:val="single"/>
        </w:rPr>
        <w:lastRenderedPageBreak/>
        <w:t xml:space="preserve">Zeit als zentraler Faktor </w:t>
      </w:r>
    </w:p>
    <w:p w:rsidR="000A16BF" w:rsidRPr="00100191" w:rsidRDefault="000A16BF" w:rsidP="000A16BF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>Für die Therapie spielt der Faktor Zeit eine entscheidende Rolle. Die Erfahrung zeigt, dass j</w:t>
      </w:r>
      <w:r w:rsidRPr="00100191">
        <w:rPr>
          <w:rFonts w:ascii="BlissMedium" w:hAnsi="BlissMedium"/>
        </w:rPr>
        <w:t xml:space="preserve">ede Therapie, </w:t>
      </w:r>
      <w:r w:rsidR="00CA7E01">
        <w:rPr>
          <w:rFonts w:ascii="BlissMedium" w:hAnsi="BlissMedium"/>
        </w:rPr>
        <w:t xml:space="preserve">für </w:t>
      </w:r>
      <w:r w:rsidRPr="00100191">
        <w:rPr>
          <w:rFonts w:ascii="BlissMedium" w:hAnsi="BlissMedium"/>
        </w:rPr>
        <w:t>die mindestens ein halbes Jahr in Anspruch genommen wird, eine Verbesserung der Ausgangssituation bewirkt.</w:t>
      </w:r>
      <w:r>
        <w:rPr>
          <w:rFonts w:ascii="BlissMedium" w:hAnsi="BlissMedium"/>
        </w:rPr>
        <w:t xml:space="preserve"> Denn bei psychischen Erkrankungen ist die Therapietreue von großer Bedeutung, unabhängig davon, ob es sich um eine pharmakologische oder psychotherapeutische Therapie handelt.</w:t>
      </w:r>
    </w:p>
    <w:p w:rsidR="002569DA" w:rsidRDefault="00100191" w:rsidP="00100191">
      <w:pPr>
        <w:spacing w:after="120"/>
        <w:rPr>
          <w:rFonts w:ascii="BlissMedium" w:hAnsi="BlissMedium"/>
        </w:rPr>
      </w:pPr>
      <w:r w:rsidRPr="00100191">
        <w:rPr>
          <w:rFonts w:ascii="BlissMedium" w:hAnsi="BlissMedium"/>
        </w:rPr>
        <w:t xml:space="preserve">Daher </w:t>
      </w:r>
      <w:r w:rsidR="000A16BF">
        <w:rPr>
          <w:rFonts w:ascii="BlissMedium" w:hAnsi="BlissMedium"/>
        </w:rPr>
        <w:t>lautet</w:t>
      </w:r>
      <w:r w:rsidR="000A16BF" w:rsidRPr="00100191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>die Frage an die moderne Psychiatrie: W</w:t>
      </w:r>
      <w:r w:rsidR="003F319E">
        <w:rPr>
          <w:rFonts w:ascii="BlissMedium" w:hAnsi="BlissMedium"/>
        </w:rPr>
        <w:t xml:space="preserve">ie kann man </w:t>
      </w:r>
      <w:r w:rsidRPr="00100191">
        <w:rPr>
          <w:rFonts w:ascii="BlissMedium" w:hAnsi="BlissMedium"/>
        </w:rPr>
        <w:t xml:space="preserve">Menschen </w:t>
      </w:r>
      <w:r w:rsidR="003F319E">
        <w:rPr>
          <w:rFonts w:ascii="BlissMedium" w:hAnsi="BlissMedium"/>
        </w:rPr>
        <w:t>motivieren</w:t>
      </w:r>
      <w:r w:rsidRPr="00100191">
        <w:rPr>
          <w:rFonts w:ascii="BlissMedium" w:hAnsi="BlissMedium"/>
        </w:rPr>
        <w:t>, Zeit in ihre psychische Gesundheit zu investieren</w:t>
      </w:r>
      <w:r w:rsidR="00BA7AE3">
        <w:rPr>
          <w:rFonts w:ascii="BlissMedium" w:hAnsi="BlissMedium"/>
        </w:rPr>
        <w:t>?</w:t>
      </w:r>
      <w:r w:rsidRPr="00100191">
        <w:rPr>
          <w:rFonts w:ascii="BlissMedium" w:hAnsi="BlissMedium"/>
        </w:rPr>
        <w:t xml:space="preserve"> </w:t>
      </w:r>
      <w:r w:rsidR="00FB0C5C">
        <w:rPr>
          <w:rFonts w:ascii="BlissMedium" w:hAnsi="BlissMedium"/>
        </w:rPr>
        <w:t xml:space="preserve">Denn </w:t>
      </w:r>
      <w:r w:rsidR="00FA3173">
        <w:rPr>
          <w:rFonts w:ascii="BlissMedium" w:hAnsi="BlissMedium"/>
        </w:rPr>
        <w:t xml:space="preserve">nur </w:t>
      </w:r>
      <w:r w:rsidR="00FB0C5C">
        <w:rPr>
          <w:rFonts w:ascii="BlissMedium" w:hAnsi="BlissMedium"/>
        </w:rPr>
        <w:t>wer</w:t>
      </w:r>
      <w:r w:rsidRPr="00100191">
        <w:rPr>
          <w:rFonts w:ascii="BlissMedium" w:hAnsi="BlissMedium"/>
        </w:rPr>
        <w:t xml:space="preserve"> ein halbe</w:t>
      </w:r>
      <w:r w:rsidR="00FB0C5C">
        <w:rPr>
          <w:rFonts w:ascii="BlissMedium" w:hAnsi="BlissMedium"/>
        </w:rPr>
        <w:t>s</w:t>
      </w:r>
      <w:r w:rsidRPr="00100191">
        <w:rPr>
          <w:rFonts w:ascii="BlissMedium" w:hAnsi="BlissMedium"/>
        </w:rPr>
        <w:t xml:space="preserve"> Jahr in einer entsprechend hohen Frequenz Therapie in Anspruch </w:t>
      </w:r>
      <w:r w:rsidR="00FB0C5C">
        <w:rPr>
          <w:rFonts w:ascii="BlissMedium" w:hAnsi="BlissMedium"/>
        </w:rPr>
        <w:t>nimmt</w:t>
      </w:r>
      <w:r w:rsidRPr="00100191">
        <w:rPr>
          <w:rFonts w:ascii="BlissMedium" w:hAnsi="BlissMedium"/>
        </w:rPr>
        <w:t xml:space="preserve">, </w:t>
      </w:r>
      <w:r w:rsidR="00FB0C5C">
        <w:rPr>
          <w:rFonts w:ascii="BlissMedium" w:hAnsi="BlissMedium"/>
        </w:rPr>
        <w:t>kann</w:t>
      </w:r>
      <w:r w:rsidR="00FB0C5C" w:rsidRPr="00100191">
        <w:rPr>
          <w:rFonts w:ascii="BlissMedium" w:hAnsi="BlissMedium"/>
        </w:rPr>
        <w:t xml:space="preserve"> </w:t>
      </w:r>
      <w:r w:rsidR="00FB0C5C">
        <w:rPr>
          <w:rFonts w:ascii="BlissMedium" w:hAnsi="BlissMedium"/>
        </w:rPr>
        <w:t xml:space="preserve">mit </w:t>
      </w:r>
      <w:r w:rsidRPr="00100191">
        <w:rPr>
          <w:rFonts w:ascii="BlissMedium" w:hAnsi="BlissMedium"/>
        </w:rPr>
        <w:t>eine</w:t>
      </w:r>
      <w:r w:rsidR="00FB0C5C">
        <w:rPr>
          <w:rFonts w:ascii="BlissMedium" w:hAnsi="BlissMedium"/>
        </w:rPr>
        <w:t>r</w:t>
      </w:r>
      <w:r w:rsidRPr="00100191">
        <w:rPr>
          <w:rFonts w:ascii="BlissMedium" w:hAnsi="BlissMedium"/>
        </w:rPr>
        <w:t xml:space="preserve"> mindestens 50%ige</w:t>
      </w:r>
      <w:r w:rsidR="00FB0C5C">
        <w:rPr>
          <w:rFonts w:ascii="BlissMedium" w:hAnsi="BlissMedium"/>
        </w:rPr>
        <w:t>n</w:t>
      </w:r>
      <w:r w:rsidRPr="00100191">
        <w:rPr>
          <w:rFonts w:ascii="BlissMedium" w:hAnsi="BlissMedium"/>
        </w:rPr>
        <w:t xml:space="preserve"> Verbesserung</w:t>
      </w:r>
      <w:r w:rsidR="002569DA">
        <w:rPr>
          <w:rFonts w:ascii="BlissMedium" w:hAnsi="BlissMedium"/>
        </w:rPr>
        <w:t xml:space="preserve"> seiner Lebens</w:t>
      </w:r>
      <w:r w:rsidR="0076310A">
        <w:rPr>
          <w:rFonts w:ascii="BlissMedium" w:hAnsi="BlissMedium"/>
        </w:rPr>
        <w:t>situation</w:t>
      </w:r>
      <w:r w:rsidRPr="00100191">
        <w:rPr>
          <w:rFonts w:ascii="BlissMedium" w:hAnsi="BlissMedium"/>
        </w:rPr>
        <w:t xml:space="preserve"> </w:t>
      </w:r>
      <w:r w:rsidR="00FB0C5C">
        <w:rPr>
          <w:rFonts w:ascii="BlissMedium" w:hAnsi="BlissMedium"/>
        </w:rPr>
        <w:t xml:space="preserve">rechnen. </w:t>
      </w:r>
    </w:p>
    <w:p w:rsidR="0076310A" w:rsidRDefault="00A87E63" w:rsidP="00100191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 xml:space="preserve">Und umgekehrt, an die Vertreter der Psychiatrie gerichtet, muss die Frage lauten: Sind sie in der Lage, </w:t>
      </w:r>
      <w:r w:rsidR="003F319E">
        <w:rPr>
          <w:rFonts w:ascii="BlissMedium" w:hAnsi="BlissMedium"/>
        </w:rPr>
        <w:t xml:space="preserve">ihre </w:t>
      </w:r>
      <w:r w:rsidR="00FB0C5C" w:rsidRPr="00100191">
        <w:rPr>
          <w:rFonts w:ascii="BlissMedium" w:hAnsi="BlissMedium"/>
        </w:rPr>
        <w:t xml:space="preserve">Patienten </w:t>
      </w:r>
      <w:r w:rsidR="00100191" w:rsidRPr="00100191">
        <w:rPr>
          <w:rFonts w:ascii="BlissMedium" w:hAnsi="BlissMedium"/>
        </w:rPr>
        <w:t>langfristig zu betreuen</w:t>
      </w:r>
      <w:r>
        <w:rPr>
          <w:rFonts w:ascii="BlissMedium" w:hAnsi="BlissMedium"/>
        </w:rPr>
        <w:t>?</w:t>
      </w:r>
      <w:r w:rsidR="00FB0C5C">
        <w:rPr>
          <w:rFonts w:ascii="BlissMedium" w:hAnsi="BlissMedium"/>
        </w:rPr>
        <w:t xml:space="preserve"> – Patienten, </w:t>
      </w:r>
      <w:r w:rsidR="00100191" w:rsidRPr="00100191">
        <w:rPr>
          <w:rFonts w:ascii="BlissMedium" w:hAnsi="BlissMedium"/>
        </w:rPr>
        <w:t>die erst Vertrauen fassen müssen</w:t>
      </w:r>
      <w:r w:rsidR="00FB0C5C">
        <w:rPr>
          <w:rFonts w:ascii="BlissMedium" w:hAnsi="BlissMedium"/>
        </w:rPr>
        <w:t>;</w:t>
      </w:r>
      <w:r w:rsidR="00100191" w:rsidRPr="00100191">
        <w:rPr>
          <w:rFonts w:ascii="BlissMedium" w:hAnsi="BlissMedium"/>
        </w:rPr>
        <w:t xml:space="preserve"> </w:t>
      </w:r>
      <w:r w:rsidR="00FB0C5C">
        <w:rPr>
          <w:rFonts w:ascii="BlissMedium" w:hAnsi="BlissMedium"/>
        </w:rPr>
        <w:t xml:space="preserve">Patienten, die erst </w:t>
      </w:r>
      <w:r w:rsidR="00100191" w:rsidRPr="00100191">
        <w:rPr>
          <w:rFonts w:ascii="BlissMedium" w:hAnsi="BlissMedium"/>
        </w:rPr>
        <w:t xml:space="preserve">genügend </w:t>
      </w:r>
      <w:r w:rsidR="00FB0C5C">
        <w:rPr>
          <w:rFonts w:ascii="BlissMedium" w:hAnsi="BlissMedium"/>
        </w:rPr>
        <w:t xml:space="preserve">Wissen </w:t>
      </w:r>
      <w:r w:rsidR="00100191" w:rsidRPr="00100191">
        <w:rPr>
          <w:rFonts w:ascii="BlissMedium" w:hAnsi="BlissMedium"/>
        </w:rPr>
        <w:t xml:space="preserve">über </w:t>
      </w:r>
      <w:r w:rsidR="00FB0C5C">
        <w:rPr>
          <w:rFonts w:ascii="BlissMedium" w:hAnsi="BlissMedium"/>
        </w:rPr>
        <w:t>ihre</w:t>
      </w:r>
      <w:r w:rsidR="00FB0C5C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 xml:space="preserve">Erkrankung </w:t>
      </w:r>
      <w:r w:rsidR="00FB0C5C">
        <w:rPr>
          <w:rFonts w:ascii="BlissMedium" w:hAnsi="BlissMedium"/>
        </w:rPr>
        <w:t>sammeln</w:t>
      </w:r>
      <w:r w:rsidR="00100191" w:rsidRPr="00100191">
        <w:rPr>
          <w:rFonts w:ascii="BlissMedium" w:hAnsi="BlissMedium"/>
        </w:rPr>
        <w:t xml:space="preserve"> müssen</w:t>
      </w:r>
      <w:r w:rsidR="0076310A">
        <w:rPr>
          <w:rFonts w:ascii="BlissMedium" w:hAnsi="BlissMedium"/>
        </w:rPr>
        <w:t xml:space="preserve">; Patienten, die </w:t>
      </w:r>
      <w:r w:rsidR="00FB0C5C">
        <w:rPr>
          <w:rFonts w:ascii="BlissMedium" w:hAnsi="BlissMedium"/>
        </w:rPr>
        <w:t>mitunter erst nach einer längeren Phase</w:t>
      </w:r>
      <w:r w:rsidR="00FB0C5C" w:rsidRPr="00100191">
        <w:rPr>
          <w:rFonts w:ascii="BlissMedium" w:hAnsi="BlissMedium"/>
        </w:rPr>
        <w:t xml:space="preserve"> </w:t>
      </w:r>
      <w:r>
        <w:rPr>
          <w:rFonts w:ascii="BlissMedium" w:hAnsi="BlissMedium"/>
        </w:rPr>
        <w:t xml:space="preserve">die </w:t>
      </w:r>
      <w:r w:rsidR="00100191" w:rsidRPr="00100191">
        <w:rPr>
          <w:rFonts w:ascii="BlissMedium" w:hAnsi="BlissMedium"/>
        </w:rPr>
        <w:t>Therapiemöglichkeiten</w:t>
      </w:r>
      <w:r w:rsidR="00FB0C5C">
        <w:rPr>
          <w:rFonts w:ascii="BlissMedium" w:hAnsi="BlissMedium"/>
        </w:rPr>
        <w:t xml:space="preserve"> auch tatsächlich</w:t>
      </w:r>
      <w:r w:rsidR="00100191" w:rsidRPr="00100191">
        <w:rPr>
          <w:rFonts w:ascii="BlissMedium" w:hAnsi="BlissMedium"/>
        </w:rPr>
        <w:t xml:space="preserve"> in Anspruch nehmen</w:t>
      </w:r>
      <w:r w:rsidR="00FA3173">
        <w:rPr>
          <w:rFonts w:ascii="BlissMedium" w:hAnsi="BlissMedium"/>
        </w:rPr>
        <w:t xml:space="preserve">. </w:t>
      </w:r>
      <w:r w:rsidR="00100191" w:rsidRPr="00100191">
        <w:rPr>
          <w:rFonts w:ascii="BlissMedium" w:hAnsi="BlissMedium"/>
        </w:rPr>
        <w:t>Dazu braucht es Zeit, einen ruhigen Ort, genügend Auffassungsfähigkeit und Auffassungswilligkeit, sprachliche Fähigkeiten und Hilfestellungen</w:t>
      </w:r>
      <w:r w:rsidR="0076310A">
        <w:rPr>
          <w:rFonts w:ascii="BlissMedium" w:hAnsi="BlissMedium"/>
        </w:rPr>
        <w:t>.</w:t>
      </w:r>
      <w:r w:rsidR="00100191" w:rsidRPr="00100191">
        <w:rPr>
          <w:rFonts w:ascii="BlissMedium" w:hAnsi="BlissMedium"/>
        </w:rPr>
        <w:t xml:space="preserve"> </w:t>
      </w:r>
    </w:p>
    <w:p w:rsidR="00100191" w:rsidRPr="00100191" w:rsidRDefault="00FA3173" w:rsidP="00100191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>Z</w:t>
      </w:r>
      <w:r w:rsidR="00FB0C5C">
        <w:rPr>
          <w:rFonts w:ascii="BlissMedium" w:hAnsi="BlissMedium"/>
        </w:rPr>
        <w:t>usätzlich stellt sich auch</w:t>
      </w:r>
      <w:r w:rsidR="00100191" w:rsidRPr="00100191">
        <w:rPr>
          <w:rFonts w:ascii="BlissMedium" w:hAnsi="BlissMedium"/>
        </w:rPr>
        <w:t xml:space="preserve"> die Frage nach der </w:t>
      </w:r>
      <w:r w:rsidR="00FB0C5C">
        <w:rPr>
          <w:rFonts w:ascii="BlissMedium" w:hAnsi="BlissMedium"/>
        </w:rPr>
        <w:t>Finanzierung</w:t>
      </w:r>
      <w:r w:rsidR="00100191" w:rsidRPr="00100191">
        <w:rPr>
          <w:rFonts w:ascii="BlissMedium" w:hAnsi="BlissMedium"/>
        </w:rPr>
        <w:t xml:space="preserve">: Wer </w:t>
      </w:r>
      <w:r w:rsidR="00FB0C5C">
        <w:rPr>
          <w:rFonts w:ascii="BlissMedium" w:hAnsi="BlissMedium"/>
        </w:rPr>
        <w:t>übernimmt die Kosten für</w:t>
      </w:r>
      <w:r w:rsidR="00FB0C5C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>Therapien</w:t>
      </w:r>
      <w:r>
        <w:rPr>
          <w:rFonts w:ascii="BlissMedium" w:hAnsi="BlissMedium"/>
        </w:rPr>
        <w:t>, die ein halbes J</w:t>
      </w:r>
      <w:r w:rsidR="00FB0C5C">
        <w:rPr>
          <w:rFonts w:ascii="BlissMedium" w:hAnsi="BlissMedium"/>
        </w:rPr>
        <w:t>ahr</w:t>
      </w:r>
      <w:r>
        <w:rPr>
          <w:rFonts w:ascii="BlissMedium" w:hAnsi="BlissMedium"/>
        </w:rPr>
        <w:t xml:space="preserve"> dauern</w:t>
      </w:r>
      <w:r w:rsidR="00FB0C5C">
        <w:rPr>
          <w:rFonts w:ascii="BlissMedium" w:hAnsi="BlissMedium"/>
        </w:rPr>
        <w:t xml:space="preserve">? Diese Zeit </w:t>
      </w:r>
      <w:r>
        <w:rPr>
          <w:rFonts w:ascii="BlissMedium" w:hAnsi="BlissMedium"/>
        </w:rPr>
        <w:t xml:space="preserve">ist </w:t>
      </w:r>
      <w:r w:rsidR="00A87E63">
        <w:rPr>
          <w:rFonts w:ascii="BlissMedium" w:hAnsi="BlissMedium"/>
        </w:rPr>
        <w:t xml:space="preserve">aber eben </w:t>
      </w:r>
      <w:r>
        <w:rPr>
          <w:rFonts w:ascii="BlissMedium" w:hAnsi="BlissMedium"/>
        </w:rPr>
        <w:t>unbedingt erforderlich, damit</w:t>
      </w:r>
      <w:r w:rsidR="00FB0C5C"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>Therapeuten</w:t>
      </w:r>
      <w:r>
        <w:rPr>
          <w:rFonts w:ascii="BlissMedium" w:hAnsi="BlissMedium"/>
        </w:rPr>
        <w:t xml:space="preserve"> gemeinsam mit den </w:t>
      </w:r>
      <w:r w:rsidR="00100191" w:rsidRPr="00100191">
        <w:rPr>
          <w:rFonts w:ascii="BlissMedium" w:hAnsi="BlissMedium"/>
        </w:rPr>
        <w:t xml:space="preserve">Patienten auch </w:t>
      </w:r>
      <w:r w:rsidR="001C7884">
        <w:rPr>
          <w:rFonts w:ascii="BlissMedium" w:hAnsi="BlissMedium"/>
        </w:rPr>
        <w:t>tatsächlich</w:t>
      </w:r>
      <w:r w:rsidR="001C7884" w:rsidRPr="00100191">
        <w:rPr>
          <w:rFonts w:ascii="BlissMedium" w:hAnsi="BlissMedium"/>
        </w:rPr>
        <w:t xml:space="preserve"> </w:t>
      </w:r>
      <w:r>
        <w:rPr>
          <w:rFonts w:ascii="BlissMedium" w:hAnsi="BlissMedium"/>
        </w:rPr>
        <w:t>Schritte setzen können, die</w:t>
      </w:r>
      <w:r w:rsidR="006B2FC7">
        <w:rPr>
          <w:rFonts w:ascii="BlissMedium" w:hAnsi="BlissMedium"/>
        </w:rPr>
        <w:t xml:space="preserve"> die</w:t>
      </w:r>
      <w:r>
        <w:rPr>
          <w:rFonts w:ascii="BlissMedium" w:hAnsi="BlissMedium"/>
        </w:rPr>
        <w:t xml:space="preserve"> </w:t>
      </w:r>
      <w:r w:rsidRPr="00100191">
        <w:rPr>
          <w:rFonts w:ascii="BlissMedium" w:hAnsi="BlissMedium"/>
        </w:rPr>
        <w:t xml:space="preserve">Lebenssituation </w:t>
      </w:r>
      <w:r w:rsidR="00A87E63">
        <w:rPr>
          <w:rFonts w:ascii="BlissMedium" w:hAnsi="BlissMedium"/>
        </w:rPr>
        <w:t xml:space="preserve">der Patienten nachhaltig </w:t>
      </w:r>
      <w:r w:rsidRPr="00100191">
        <w:rPr>
          <w:rFonts w:ascii="BlissMedium" w:hAnsi="BlissMedium"/>
        </w:rPr>
        <w:t xml:space="preserve">verbessern. </w:t>
      </w:r>
      <w:r>
        <w:rPr>
          <w:rFonts w:ascii="BlissMedium" w:hAnsi="BlissMedium"/>
        </w:rPr>
        <w:t>Rasche</w:t>
      </w:r>
      <w:r w:rsidR="00100191" w:rsidRPr="00100191">
        <w:rPr>
          <w:rFonts w:ascii="BlissMedium" w:hAnsi="BlissMedium"/>
        </w:rPr>
        <w:t xml:space="preserve"> Erfolg</w:t>
      </w:r>
      <w:r w:rsidR="00FB0C5C">
        <w:rPr>
          <w:rFonts w:ascii="BlissMedium" w:hAnsi="BlissMedium"/>
        </w:rPr>
        <w:t>e sind</w:t>
      </w:r>
      <w:r>
        <w:rPr>
          <w:rFonts w:ascii="BlissMedium" w:hAnsi="BlissMedium"/>
        </w:rPr>
        <w:t xml:space="preserve"> auch unter noch so großem</w:t>
      </w:r>
      <w:r w:rsidR="00FB0C5C">
        <w:rPr>
          <w:rFonts w:ascii="BlissMedium" w:hAnsi="BlissMedium"/>
        </w:rPr>
        <w:t xml:space="preserve"> Druck </w:t>
      </w:r>
      <w:r>
        <w:rPr>
          <w:rFonts w:ascii="BlissMedium" w:hAnsi="BlissMedium"/>
        </w:rPr>
        <w:t>mit Sicherheit</w:t>
      </w:r>
      <w:r w:rsidR="00FB0C5C">
        <w:rPr>
          <w:rFonts w:ascii="BlissMedium" w:hAnsi="BlissMedium"/>
        </w:rPr>
        <w:t xml:space="preserve"> nicht zu erzielen.</w:t>
      </w:r>
    </w:p>
    <w:p w:rsidR="003F319E" w:rsidRPr="000B6063" w:rsidRDefault="003F319E" w:rsidP="003F319E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  <w:r>
        <w:rPr>
          <w:rFonts w:ascii="BlissMedium" w:hAnsi="BlissMedium"/>
          <w:b/>
          <w:u w:val="single"/>
        </w:rPr>
        <w:t>Gefühlshaushalt wieder ins Lot bringen</w:t>
      </w:r>
    </w:p>
    <w:p w:rsidR="00100191" w:rsidRDefault="00FA3173" w:rsidP="00100191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 xml:space="preserve">Um </w:t>
      </w:r>
      <w:r w:rsidR="00100191" w:rsidRPr="00100191">
        <w:rPr>
          <w:rFonts w:ascii="BlissMedium" w:hAnsi="BlissMedium"/>
        </w:rPr>
        <w:t>Vertrauen in eine Therapie</w:t>
      </w:r>
      <w:r>
        <w:rPr>
          <w:rFonts w:ascii="BlissMedium" w:hAnsi="BlissMedium"/>
        </w:rPr>
        <w:t xml:space="preserve"> zu entwickeln, bedarf es eines stabilen </w:t>
      </w:r>
      <w:r w:rsidR="00100191" w:rsidRPr="00100191">
        <w:rPr>
          <w:rFonts w:ascii="BlissMedium" w:hAnsi="BlissMedium"/>
        </w:rPr>
        <w:t>Gefühl</w:t>
      </w:r>
      <w:r>
        <w:rPr>
          <w:rFonts w:ascii="BlissMedium" w:hAnsi="BlissMedium"/>
        </w:rPr>
        <w:t>shaushalts, der</w:t>
      </w:r>
      <w:r w:rsidR="00100191" w:rsidRPr="00100191">
        <w:rPr>
          <w:rFonts w:ascii="BlissMedium" w:hAnsi="BlissMedium"/>
        </w:rPr>
        <w:t xml:space="preserve"> </w:t>
      </w:r>
      <w:r w:rsidR="00A87E63">
        <w:rPr>
          <w:rFonts w:ascii="BlissMedium" w:hAnsi="BlissMedium"/>
        </w:rPr>
        <w:t xml:space="preserve">einem </w:t>
      </w:r>
      <w:r w:rsidR="00100191" w:rsidRPr="00100191">
        <w:rPr>
          <w:rFonts w:ascii="BlissMedium" w:hAnsi="BlissMedium"/>
        </w:rPr>
        <w:t xml:space="preserve">Orientierung </w:t>
      </w:r>
      <w:r w:rsidR="00A87E63">
        <w:rPr>
          <w:rFonts w:ascii="BlissMedium" w:hAnsi="BlissMedium"/>
        </w:rPr>
        <w:t>gibt</w:t>
      </w:r>
      <w:r>
        <w:rPr>
          <w:rFonts w:ascii="BlissMedium" w:hAnsi="BlissMedium"/>
        </w:rPr>
        <w:t xml:space="preserve">. </w:t>
      </w:r>
      <w:r w:rsidR="003F319E">
        <w:rPr>
          <w:rFonts w:ascii="BlissMedium" w:hAnsi="BlissMedium"/>
        </w:rPr>
        <w:t>Jedoch</w:t>
      </w:r>
      <w:r>
        <w:rPr>
          <w:rFonts w:ascii="BlissMedium" w:hAnsi="BlissMedium"/>
        </w:rPr>
        <w:t xml:space="preserve"> </w:t>
      </w:r>
      <w:r w:rsidR="003F319E">
        <w:rPr>
          <w:rFonts w:ascii="BlissMedium" w:hAnsi="BlissMedium"/>
        </w:rPr>
        <w:t xml:space="preserve">gerät ja gerade der Gefühlshaushalt </w:t>
      </w:r>
      <w:r w:rsidR="00864684">
        <w:rPr>
          <w:rFonts w:ascii="BlissMedium" w:hAnsi="BlissMedium"/>
        </w:rPr>
        <w:t xml:space="preserve">bei psychischen Erkrankungen völlig aus den Fugen. Beispielsweise </w:t>
      </w:r>
      <w:r w:rsidR="00A87E63">
        <w:rPr>
          <w:rFonts w:ascii="BlissMedium" w:hAnsi="BlissMedium"/>
        </w:rPr>
        <w:t xml:space="preserve">der „Totalausfall“ von Gefühlen bei einer </w:t>
      </w:r>
      <w:r w:rsidR="00100191" w:rsidRPr="00100191">
        <w:rPr>
          <w:rFonts w:ascii="BlissMedium" w:hAnsi="BlissMedium"/>
        </w:rPr>
        <w:t xml:space="preserve">Depression, </w:t>
      </w:r>
      <w:r w:rsidR="00723282">
        <w:rPr>
          <w:rFonts w:ascii="BlissMedium" w:hAnsi="BlissMedium"/>
        </w:rPr>
        <w:t>in</w:t>
      </w:r>
      <w:r w:rsidR="00100191" w:rsidRPr="00100191">
        <w:rPr>
          <w:rFonts w:ascii="BlissMedium" w:hAnsi="BlissMedium"/>
        </w:rPr>
        <w:t xml:space="preserve"> Panik</w:t>
      </w:r>
      <w:r w:rsidR="00864684">
        <w:rPr>
          <w:rFonts w:ascii="BlissMedium" w:hAnsi="BlissMedium"/>
        </w:rPr>
        <w:t>situationen</w:t>
      </w:r>
      <w:r w:rsidR="00100191" w:rsidRPr="00100191">
        <w:rPr>
          <w:rFonts w:ascii="BlissMedium" w:hAnsi="BlissMedium"/>
        </w:rPr>
        <w:t xml:space="preserve"> </w:t>
      </w:r>
      <w:r w:rsidR="00864684">
        <w:rPr>
          <w:rFonts w:ascii="BlissMedium" w:hAnsi="BlissMedium"/>
        </w:rPr>
        <w:t>oder</w:t>
      </w:r>
      <w:r w:rsidR="00864684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 xml:space="preserve">beim </w:t>
      </w:r>
      <w:r w:rsidR="00864684">
        <w:rPr>
          <w:rFonts w:ascii="BlissMedium" w:hAnsi="BlissMedium"/>
        </w:rPr>
        <w:t>„</w:t>
      </w:r>
      <w:r w:rsidR="00100191" w:rsidRPr="00100191">
        <w:rPr>
          <w:rFonts w:ascii="BlissMedium" w:hAnsi="BlissMedium"/>
        </w:rPr>
        <w:t>Ultra</w:t>
      </w:r>
      <w:r w:rsidR="00864684">
        <w:rPr>
          <w:rFonts w:ascii="BlissMedium" w:hAnsi="BlissMedium"/>
        </w:rPr>
        <w:t>-G</w:t>
      </w:r>
      <w:r w:rsidR="00100191" w:rsidRPr="00100191">
        <w:rPr>
          <w:rFonts w:ascii="BlissMedium" w:hAnsi="BlissMedium"/>
        </w:rPr>
        <w:t>au</w:t>
      </w:r>
      <w:r w:rsidR="00864684">
        <w:rPr>
          <w:rFonts w:ascii="BlissMedium" w:hAnsi="BlissMedium"/>
        </w:rPr>
        <w:t>“</w:t>
      </w:r>
      <w:r w:rsidR="00100191" w:rsidRPr="00100191">
        <w:rPr>
          <w:rFonts w:ascii="BlissMedium" w:hAnsi="BlissMedium"/>
        </w:rPr>
        <w:t xml:space="preserve"> </w:t>
      </w:r>
      <w:r w:rsidR="00864684">
        <w:rPr>
          <w:rFonts w:ascii="BlissMedium" w:hAnsi="BlissMedium"/>
        </w:rPr>
        <w:t>der</w:t>
      </w:r>
      <w:r w:rsidR="00864684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>Gefühlsüberflutung in der Schizophrenie</w:t>
      </w:r>
      <w:r w:rsidR="00864684">
        <w:rPr>
          <w:rFonts w:ascii="BlissMedium" w:hAnsi="BlissMedium"/>
        </w:rPr>
        <w:t>. In solchen Fällen</w:t>
      </w:r>
      <w:r w:rsidR="00864684" w:rsidRPr="00100191">
        <w:rPr>
          <w:rFonts w:ascii="BlissMedium" w:hAnsi="BlissMedium"/>
        </w:rPr>
        <w:t xml:space="preserve"> </w:t>
      </w:r>
      <w:r w:rsidR="00864684">
        <w:rPr>
          <w:rFonts w:ascii="BlissMedium" w:hAnsi="BlissMedium"/>
        </w:rPr>
        <w:t>ist der Einsatz von</w:t>
      </w:r>
      <w:r w:rsidR="00864684" w:rsidRPr="00100191">
        <w:rPr>
          <w:rFonts w:ascii="BlissMedium" w:hAnsi="BlissMedium"/>
        </w:rPr>
        <w:t xml:space="preserve"> Psychopharmaka </w:t>
      </w:r>
      <w:r w:rsidR="00864684">
        <w:rPr>
          <w:rFonts w:ascii="BlissMedium" w:hAnsi="BlissMedium"/>
        </w:rPr>
        <w:t>unabdingbar</w:t>
      </w:r>
      <w:r w:rsidR="0076310A">
        <w:rPr>
          <w:rFonts w:ascii="BlissMedium" w:hAnsi="BlissMedium"/>
        </w:rPr>
        <w:t>. Die Frage,</w:t>
      </w:r>
      <w:r w:rsidR="000B6063">
        <w:rPr>
          <w:rFonts w:ascii="BlissMedium" w:hAnsi="BlissMedium"/>
        </w:rPr>
        <w:t xml:space="preserve"> ob man Psychopharmaka ablehnt, stellt sich </w:t>
      </w:r>
      <w:r w:rsidR="003F319E">
        <w:rPr>
          <w:rFonts w:ascii="BlissMedium" w:hAnsi="BlissMedium"/>
        </w:rPr>
        <w:t xml:space="preserve">dann </w:t>
      </w:r>
      <w:r w:rsidR="002569DA">
        <w:rPr>
          <w:rFonts w:ascii="BlissMedium" w:hAnsi="BlissMedium"/>
        </w:rPr>
        <w:t xml:space="preserve">ganz </w:t>
      </w:r>
      <w:r w:rsidR="003F319E">
        <w:rPr>
          <w:rFonts w:ascii="BlissMedium" w:hAnsi="BlissMedium"/>
        </w:rPr>
        <w:t xml:space="preserve">einfach </w:t>
      </w:r>
      <w:r w:rsidR="000B6063">
        <w:rPr>
          <w:rFonts w:ascii="BlissMedium" w:hAnsi="BlissMedium"/>
        </w:rPr>
        <w:t>nicht.</w:t>
      </w:r>
      <w:r w:rsidR="00864684">
        <w:rPr>
          <w:rFonts w:ascii="BlissMedium" w:hAnsi="BlissMedium"/>
        </w:rPr>
        <w:t xml:space="preserve"> </w:t>
      </w:r>
      <w:r w:rsidR="000B6063">
        <w:rPr>
          <w:rFonts w:ascii="BlissMedium" w:hAnsi="BlissMedium"/>
        </w:rPr>
        <w:t>Nur mi</w:t>
      </w:r>
      <w:r w:rsidR="00864684">
        <w:rPr>
          <w:rFonts w:ascii="BlissMedium" w:hAnsi="BlissMedium"/>
        </w:rPr>
        <w:t xml:space="preserve">t Hilfe </w:t>
      </w:r>
      <w:r w:rsidR="000B6063">
        <w:rPr>
          <w:rFonts w:ascii="BlissMedium" w:hAnsi="BlissMedium"/>
        </w:rPr>
        <w:t xml:space="preserve">einer </w:t>
      </w:r>
      <w:r w:rsidR="00864684">
        <w:rPr>
          <w:rFonts w:ascii="BlissMedium" w:hAnsi="BlissMedium"/>
        </w:rPr>
        <w:t xml:space="preserve">entsprechenden </w:t>
      </w:r>
      <w:r w:rsidR="000B6063" w:rsidRPr="00100191">
        <w:rPr>
          <w:rFonts w:ascii="BlissMedium" w:hAnsi="BlissMedium"/>
        </w:rPr>
        <w:t>Medika</w:t>
      </w:r>
      <w:r w:rsidR="000B6063">
        <w:rPr>
          <w:rFonts w:ascii="BlissMedium" w:hAnsi="BlissMedium"/>
        </w:rPr>
        <w:t>tion kann</w:t>
      </w:r>
      <w:r w:rsidR="00864684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>de</w:t>
      </w:r>
      <w:r w:rsidR="00864684">
        <w:rPr>
          <w:rFonts w:ascii="BlissMedium" w:hAnsi="BlissMedium"/>
        </w:rPr>
        <w:t>r</w:t>
      </w:r>
      <w:r w:rsidR="00100191" w:rsidRPr="00100191">
        <w:rPr>
          <w:rFonts w:ascii="BlissMedium" w:hAnsi="BlissMedium"/>
        </w:rPr>
        <w:t xml:space="preserve"> </w:t>
      </w:r>
      <w:r w:rsidR="00864684">
        <w:rPr>
          <w:rFonts w:ascii="BlissMedium" w:hAnsi="BlissMedium"/>
        </w:rPr>
        <w:t>„</w:t>
      </w:r>
      <w:r w:rsidR="00100191" w:rsidRPr="00100191">
        <w:rPr>
          <w:rFonts w:ascii="BlissMedium" w:hAnsi="BlissMedium"/>
        </w:rPr>
        <w:t>Gefühlsstrom</w:t>
      </w:r>
      <w:r w:rsidR="00864684">
        <w:rPr>
          <w:rFonts w:ascii="BlissMedium" w:hAnsi="BlissMedium"/>
        </w:rPr>
        <w:t>“</w:t>
      </w:r>
      <w:r w:rsidR="00864684" w:rsidRPr="00864684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 xml:space="preserve">wieder </w:t>
      </w:r>
      <w:r w:rsidR="00864684">
        <w:rPr>
          <w:rFonts w:ascii="BlissMedium" w:hAnsi="BlissMedium"/>
        </w:rPr>
        <w:t>ins Gleichgewicht gebracht werden. O</w:t>
      </w:r>
      <w:r w:rsidR="00100191" w:rsidRPr="00100191">
        <w:rPr>
          <w:rFonts w:ascii="BlissMedium" w:hAnsi="BlissMedium"/>
        </w:rPr>
        <w:t xml:space="preserve">hne </w:t>
      </w:r>
      <w:r w:rsidR="000B6063">
        <w:rPr>
          <w:rFonts w:ascii="BlissMedium" w:hAnsi="BlissMedium"/>
        </w:rPr>
        <w:t>diese</w:t>
      </w:r>
      <w:r w:rsidR="00864684">
        <w:rPr>
          <w:rFonts w:ascii="BlissMedium" w:hAnsi="BlissMedium"/>
        </w:rPr>
        <w:t xml:space="preserve"> „</w:t>
      </w:r>
      <w:r w:rsidR="00100191" w:rsidRPr="00100191">
        <w:rPr>
          <w:rFonts w:ascii="BlissMedium" w:hAnsi="BlissMedium"/>
        </w:rPr>
        <w:t>Basisversorgung</w:t>
      </w:r>
      <w:r w:rsidR="00864684">
        <w:rPr>
          <w:rFonts w:ascii="BlissMedium" w:hAnsi="BlissMedium"/>
        </w:rPr>
        <w:t>“</w:t>
      </w:r>
      <w:r w:rsidR="00100191" w:rsidRPr="00100191">
        <w:rPr>
          <w:rFonts w:ascii="BlissMedium" w:hAnsi="BlissMedium"/>
        </w:rPr>
        <w:t xml:space="preserve"> der inneren Gefühlswelt gibt es keine Freiheit und keine Therapiefähigkeit </w:t>
      </w:r>
      <w:r w:rsidR="00864684">
        <w:rPr>
          <w:rFonts w:ascii="BlissMedium" w:hAnsi="BlissMedium"/>
        </w:rPr>
        <w:t>durch die unterschi</w:t>
      </w:r>
      <w:r w:rsidR="000B6063">
        <w:rPr>
          <w:rFonts w:ascii="BlissMedium" w:hAnsi="BlissMedium"/>
        </w:rPr>
        <w:t>e</w:t>
      </w:r>
      <w:r w:rsidR="00864684">
        <w:rPr>
          <w:rFonts w:ascii="BlissMedium" w:hAnsi="BlissMedium"/>
        </w:rPr>
        <w:t>dl</w:t>
      </w:r>
      <w:r w:rsidR="003F319E">
        <w:rPr>
          <w:rFonts w:ascii="BlissMedium" w:hAnsi="BlissMedium"/>
        </w:rPr>
        <w:t>ic</w:t>
      </w:r>
      <w:r w:rsidR="00864684">
        <w:rPr>
          <w:rFonts w:ascii="BlissMedium" w:hAnsi="BlissMedium"/>
        </w:rPr>
        <w:t>hen</w:t>
      </w:r>
      <w:r w:rsidR="00864684" w:rsidRPr="00100191">
        <w:rPr>
          <w:rFonts w:ascii="BlissMedium" w:hAnsi="BlissMedium"/>
        </w:rPr>
        <w:t xml:space="preserve"> </w:t>
      </w:r>
      <w:r w:rsidR="00100191" w:rsidRPr="00100191">
        <w:rPr>
          <w:rFonts w:ascii="BlissMedium" w:hAnsi="BlissMedium"/>
        </w:rPr>
        <w:t>Angebote der Psychologie und Psychiatrie.</w:t>
      </w:r>
    </w:p>
    <w:p w:rsidR="00CA7E01" w:rsidRDefault="00CA7E01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</w:p>
    <w:p w:rsidR="00CA7E01" w:rsidRDefault="00CA7E01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</w:p>
    <w:p w:rsidR="00D84D8C" w:rsidRDefault="00D84D8C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</w:p>
    <w:p w:rsidR="001B0B87" w:rsidRPr="001E74A0" w:rsidRDefault="001B0B87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  <w:r w:rsidRPr="001E74A0">
        <w:rPr>
          <w:rFonts w:ascii="BlissMedium" w:eastAsia="Calibri" w:hAnsi="BlissMedium" w:cs="Times New Roman"/>
          <w:b/>
          <w:lang w:val="de-DE"/>
        </w:rPr>
        <w:t>Kontakt für Journalist</w:t>
      </w:r>
      <w:r w:rsidR="001D4F9B">
        <w:rPr>
          <w:rFonts w:ascii="BlissMedium" w:eastAsia="Calibri" w:hAnsi="BlissMedium" w:cs="Times New Roman"/>
          <w:b/>
          <w:lang w:val="de-DE"/>
        </w:rPr>
        <w:t>Inn</w:t>
      </w:r>
      <w:r w:rsidRPr="001E74A0">
        <w:rPr>
          <w:rFonts w:ascii="BlissMedium" w:eastAsia="Calibri" w:hAnsi="BlissMedium" w:cs="Times New Roman"/>
          <w:b/>
          <w:lang w:val="de-DE"/>
        </w:rPr>
        <w:t>en-Rückfragen</w:t>
      </w:r>
    </w:p>
    <w:p w:rsidR="009A2735" w:rsidRPr="009A2735" w:rsidRDefault="009A2735" w:rsidP="002569DA">
      <w:pPr>
        <w:spacing w:after="0"/>
        <w:rPr>
          <w:rFonts w:ascii="BlissMedium" w:hAnsi="BlissMedium"/>
          <w:b/>
          <w:bCs/>
          <w:i/>
        </w:rPr>
      </w:pPr>
      <w:r w:rsidRPr="009A2735">
        <w:rPr>
          <w:rFonts w:ascii="BlissMedium" w:hAnsi="BlissMedium"/>
          <w:b/>
          <w:bCs/>
          <w:i/>
        </w:rPr>
        <w:t>Univ.-Doz.</w:t>
      </w:r>
      <w:r w:rsidRPr="009A2735">
        <w:rPr>
          <w:rFonts w:ascii="BlissMedium" w:hAnsi="BlissMedium"/>
          <w:b/>
          <w:bCs/>
          <w:i/>
          <w:vertAlign w:val="superscript"/>
        </w:rPr>
        <w:t xml:space="preserve">in </w:t>
      </w:r>
      <w:r w:rsidRPr="009A2735">
        <w:rPr>
          <w:rFonts w:ascii="BlissMedium" w:hAnsi="BlissMedium"/>
          <w:b/>
          <w:bCs/>
          <w:i/>
        </w:rPr>
        <w:t>Dr.</w:t>
      </w:r>
      <w:r w:rsidRPr="009A2735">
        <w:rPr>
          <w:rFonts w:ascii="BlissMedium" w:hAnsi="BlissMedium"/>
          <w:b/>
          <w:bCs/>
          <w:i/>
          <w:vertAlign w:val="superscript"/>
        </w:rPr>
        <w:t xml:space="preserve">in </w:t>
      </w:r>
      <w:r w:rsidRPr="009A2735">
        <w:rPr>
          <w:rFonts w:ascii="BlissMedium" w:hAnsi="BlissMedium"/>
          <w:b/>
          <w:bCs/>
          <w:i/>
        </w:rPr>
        <w:t>Margot Schmitz</w:t>
      </w:r>
    </w:p>
    <w:p w:rsidR="000A16BF" w:rsidRPr="000A16BF" w:rsidRDefault="001C7884" w:rsidP="00B17535">
      <w:pPr>
        <w:spacing w:after="0" w:line="240" w:lineRule="auto"/>
        <w:rPr>
          <w:rFonts w:ascii="BlissMedium" w:hAnsi="BlissMedium"/>
        </w:rPr>
      </w:pPr>
      <w:r w:rsidRPr="000A16BF">
        <w:rPr>
          <w:rFonts w:ascii="BlissMedium" w:hAnsi="BlissMedium"/>
        </w:rPr>
        <w:t>Institut für Psychosomatik &amp; Ordination Univ.-Doz.</w:t>
      </w:r>
      <w:r w:rsidR="00723282" w:rsidRPr="00723282">
        <w:rPr>
          <w:rFonts w:ascii="BlissMedium" w:hAnsi="BlissMedium"/>
          <w:vertAlign w:val="superscript"/>
        </w:rPr>
        <w:t>in</w:t>
      </w:r>
      <w:r w:rsidRPr="000A16BF">
        <w:rPr>
          <w:rFonts w:ascii="BlissMedium" w:hAnsi="BlissMedium"/>
        </w:rPr>
        <w:t xml:space="preserve"> Dr.</w:t>
      </w:r>
      <w:r w:rsidR="00723282" w:rsidRPr="00723282">
        <w:rPr>
          <w:rFonts w:ascii="BlissMedium" w:hAnsi="BlissMedium"/>
          <w:vertAlign w:val="superscript"/>
        </w:rPr>
        <w:t>in</w:t>
      </w:r>
      <w:r w:rsidRPr="000A16BF">
        <w:rPr>
          <w:rFonts w:ascii="BlissMedium" w:hAnsi="BlissMedium"/>
        </w:rPr>
        <w:t xml:space="preserve"> Schmitz</w:t>
      </w:r>
    </w:p>
    <w:p w:rsidR="001C7884" w:rsidRPr="000A16BF" w:rsidRDefault="001C7884" w:rsidP="00B17535">
      <w:pPr>
        <w:spacing w:after="0" w:line="240" w:lineRule="auto"/>
        <w:rPr>
          <w:rFonts w:ascii="BlissMedium" w:hAnsi="BlissMedium"/>
        </w:rPr>
      </w:pPr>
      <w:r w:rsidRPr="000A16BF">
        <w:rPr>
          <w:rFonts w:ascii="BlissMedium" w:hAnsi="BlissMedium"/>
        </w:rPr>
        <w:t>Parkring 12</w:t>
      </w:r>
    </w:p>
    <w:p w:rsidR="001C7884" w:rsidRPr="001C7884" w:rsidRDefault="001C7884" w:rsidP="00B17535">
      <w:pPr>
        <w:spacing w:after="0" w:line="240" w:lineRule="auto"/>
        <w:rPr>
          <w:rFonts w:ascii="BlissMedium" w:hAnsi="BlissMedium"/>
        </w:rPr>
      </w:pPr>
      <w:r w:rsidRPr="001C7884">
        <w:rPr>
          <w:rFonts w:ascii="BlissMedium" w:hAnsi="BlissMedium"/>
        </w:rPr>
        <w:t>1010 Wien</w:t>
      </w:r>
    </w:p>
    <w:p w:rsidR="001B0B87" w:rsidRPr="001C7884" w:rsidRDefault="001B0B87" w:rsidP="00B17535">
      <w:pPr>
        <w:spacing w:after="0" w:line="240" w:lineRule="auto"/>
        <w:rPr>
          <w:rFonts w:ascii="BlissMedium" w:hAnsi="BlissMedium"/>
        </w:rPr>
      </w:pPr>
      <w:r w:rsidRPr="001C7884">
        <w:rPr>
          <w:rFonts w:ascii="BlissMedium" w:hAnsi="BlissMedium"/>
        </w:rPr>
        <w:t>Tel.</w:t>
      </w:r>
      <w:r w:rsidR="00B17535" w:rsidRPr="001C7884">
        <w:rPr>
          <w:rFonts w:ascii="BlissMedium" w:hAnsi="BlissMedium"/>
        </w:rPr>
        <w:t>:</w:t>
      </w:r>
      <w:r w:rsidR="001C7884" w:rsidRPr="001C7884">
        <w:rPr>
          <w:rFonts w:ascii="BlissMedium" w:hAnsi="BlissMedium"/>
        </w:rPr>
        <w:t xml:space="preserve"> +43 1 504 27 40</w:t>
      </w:r>
    </w:p>
    <w:p w:rsidR="00861F58" w:rsidRPr="001C7884" w:rsidRDefault="001B0B87" w:rsidP="00F64AAB">
      <w:pPr>
        <w:spacing w:after="0" w:line="240" w:lineRule="auto"/>
        <w:rPr>
          <w:rFonts w:ascii="BlissMedium" w:hAnsi="BlissMedium"/>
        </w:rPr>
      </w:pPr>
      <w:r w:rsidRPr="001C7884">
        <w:rPr>
          <w:rFonts w:ascii="BlissMedium" w:hAnsi="BlissMedium"/>
        </w:rPr>
        <w:t xml:space="preserve">E-Mail: </w:t>
      </w:r>
      <w:r w:rsidR="001C7884" w:rsidRPr="001C7884">
        <w:rPr>
          <w:rFonts w:ascii="BlissMedium" w:hAnsi="BlissMedium"/>
        </w:rPr>
        <w:t>m.schmitz@schmitz.at</w:t>
      </w:r>
    </w:p>
    <w:p w:rsidR="00DB7AE4" w:rsidRPr="001C7884" w:rsidRDefault="00DB7AE4" w:rsidP="00B17535">
      <w:pPr>
        <w:spacing w:after="0" w:line="240" w:lineRule="auto"/>
        <w:rPr>
          <w:rFonts w:ascii="BlissMedium" w:hAnsi="BlissMedium"/>
        </w:rPr>
      </w:pPr>
    </w:p>
    <w:p w:rsidR="00A8073A" w:rsidRPr="00D84D8C" w:rsidRDefault="00DB7AE4" w:rsidP="00DB7AE4">
      <w:pPr>
        <w:spacing w:line="240" w:lineRule="auto"/>
        <w:contextualSpacing/>
        <w:rPr>
          <w:rFonts w:ascii="BlissMedium" w:eastAsia="Times New Roman" w:hAnsi="BlissMedium"/>
        </w:rPr>
      </w:pPr>
      <w:r w:rsidRPr="001C7884">
        <w:rPr>
          <w:rFonts w:ascii="BlissMedium" w:eastAsia="Times New Roman" w:hAnsi="BlissMedium"/>
        </w:rPr>
        <w:br/>
      </w:r>
      <w:r w:rsidR="001D4F9B" w:rsidRPr="00D84D8C">
        <w:rPr>
          <w:rFonts w:ascii="BlissMedium" w:eastAsia="Times New Roman" w:hAnsi="BlissMedium"/>
        </w:rPr>
        <w:t>11</w:t>
      </w:r>
      <w:r w:rsidRPr="00D84D8C">
        <w:rPr>
          <w:rFonts w:ascii="BlissMedium" w:eastAsia="Times New Roman" w:hAnsi="BlissMedium"/>
        </w:rPr>
        <w:t xml:space="preserve">. </w:t>
      </w:r>
      <w:r w:rsidR="00861F58" w:rsidRPr="00D84D8C">
        <w:rPr>
          <w:rFonts w:ascii="BlissMedium" w:eastAsia="Times New Roman" w:hAnsi="BlissMedium"/>
        </w:rPr>
        <w:t xml:space="preserve">November </w:t>
      </w:r>
      <w:r w:rsidRPr="00D84D8C">
        <w:rPr>
          <w:rFonts w:ascii="BlissMedium" w:eastAsia="Times New Roman" w:hAnsi="BlissMedium"/>
        </w:rPr>
        <w:t>2013</w:t>
      </w:r>
    </w:p>
    <w:p w:rsidR="00CA7E01" w:rsidRPr="00D84D8C" w:rsidRDefault="00CA7E01" w:rsidP="00DB7AE4">
      <w:pPr>
        <w:spacing w:line="240" w:lineRule="auto"/>
        <w:contextualSpacing/>
        <w:rPr>
          <w:rFonts w:ascii="BlissMedium" w:eastAsia="Times New Roman" w:hAnsi="BlissMedium"/>
        </w:rPr>
      </w:pPr>
    </w:p>
    <w:p w:rsidR="00CA7E01" w:rsidRPr="0013147F" w:rsidRDefault="00CA7E01" w:rsidP="00CA7E01">
      <w:pPr>
        <w:spacing w:line="240" w:lineRule="auto"/>
        <w:contextualSpacing/>
        <w:rPr>
          <w:rFonts w:ascii="BlissMedium" w:hAnsi="BlissMedium"/>
          <w:sz w:val="18"/>
        </w:rPr>
      </w:pPr>
      <w:r w:rsidRPr="0013147F">
        <w:rPr>
          <w:rFonts w:ascii="BlissMedium" w:eastAsia="Times New Roman" w:hAnsi="BlissMedium"/>
          <w:sz w:val="18"/>
        </w:rPr>
        <w:t xml:space="preserve">Aus Gründern der besseren Lesbarkeit wurde in diesem Text </w:t>
      </w:r>
      <w:r>
        <w:rPr>
          <w:rFonts w:ascii="BlissMedium" w:eastAsia="Times New Roman" w:hAnsi="BlissMedium"/>
          <w:sz w:val="18"/>
        </w:rPr>
        <w:t xml:space="preserve">auf die gleichzeitige Verwendung männlicher und weiblicher Endungen bzw. das Binnen-I bei Personenbezeichnungen (ÄrztInnen, PatientInnen) </w:t>
      </w:r>
      <w:r w:rsidRPr="0013147F">
        <w:rPr>
          <w:rFonts w:ascii="BlissMedium" w:eastAsia="Times New Roman" w:hAnsi="BlissMedium"/>
          <w:sz w:val="18"/>
        </w:rPr>
        <w:t>verzichtet</w:t>
      </w:r>
      <w:r>
        <w:rPr>
          <w:rFonts w:ascii="BlissMedium" w:eastAsia="Times New Roman" w:hAnsi="BlissMedium"/>
          <w:sz w:val="18"/>
        </w:rPr>
        <w:t xml:space="preserve">. Sämtliche Personenbezeichnungen gelten gleichwohl für beide Geschlechter. </w:t>
      </w:r>
    </w:p>
    <w:p w:rsidR="00CA7E01" w:rsidRPr="00CA7E01" w:rsidRDefault="00CA7E01" w:rsidP="00DB7AE4">
      <w:pPr>
        <w:spacing w:line="240" w:lineRule="auto"/>
        <w:contextualSpacing/>
        <w:rPr>
          <w:rFonts w:ascii="BlissMedium" w:hAnsi="BlissMedium"/>
        </w:rPr>
      </w:pPr>
    </w:p>
    <w:sectPr w:rsidR="00CA7E01" w:rsidRPr="00CA7E01" w:rsidSect="007109F2">
      <w:headerReference w:type="default" r:id="rId9"/>
      <w:footerReference w:type="default" r:id="rId10"/>
      <w:pgSz w:w="11906" w:h="16838" w:code="9"/>
      <w:pgMar w:top="1418" w:right="130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6E" w:rsidRDefault="00A6486E" w:rsidP="00B07BDA">
      <w:pPr>
        <w:spacing w:after="0" w:line="240" w:lineRule="auto"/>
      </w:pPr>
      <w:r>
        <w:separator/>
      </w:r>
    </w:p>
  </w:endnote>
  <w:endnote w:type="continuationSeparator" w:id="0">
    <w:p w:rsidR="00A6486E" w:rsidRDefault="00A6486E" w:rsidP="00B0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Medium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lis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D5" w:rsidRPr="009A2735" w:rsidRDefault="005F5709" w:rsidP="00C24B9A">
    <w:pPr>
      <w:tabs>
        <w:tab w:val="left" w:pos="8931"/>
      </w:tabs>
      <w:spacing w:after="0" w:line="240" w:lineRule="auto"/>
      <w:rPr>
        <w:rFonts w:ascii="BlissMedium" w:eastAsia="Calibri" w:hAnsi="BlissMedium" w:cs="Arial"/>
        <w:i/>
        <w:sz w:val="20"/>
        <w:szCs w:val="20"/>
      </w:rPr>
    </w:pPr>
    <w:r w:rsidRPr="00624837">
      <w:rPr>
        <w:rFonts w:ascii="BlissLight" w:hAnsi="BlissLight" w:cs="Arial"/>
        <w:i/>
        <w:sz w:val="20"/>
        <w:szCs w:val="18"/>
        <w:lang w:val="de-DE"/>
      </w:rPr>
      <w:t>-----------------------------------------------------------------------------------------------------------------------</w:t>
    </w:r>
    <w:r>
      <w:rPr>
        <w:rFonts w:ascii="BlissLight" w:hAnsi="BlissLight" w:cs="Arial"/>
        <w:i/>
        <w:sz w:val="20"/>
        <w:szCs w:val="18"/>
        <w:lang w:val="de-DE"/>
      </w:rPr>
      <w:t>--</w:t>
    </w:r>
    <w:r w:rsidR="004346A1" w:rsidRPr="004E3FA9">
      <w:rPr>
        <w:rFonts w:ascii="BlissMedium" w:hAnsi="BlissMedium" w:cs="Arial"/>
        <w:i/>
        <w:sz w:val="20"/>
        <w:szCs w:val="20"/>
        <w:lang w:val="de-DE"/>
      </w:rPr>
      <w:t xml:space="preserve">Lundbeck Presseforum Psychiatrie am </w:t>
    </w:r>
    <w:r w:rsidR="0046133B" w:rsidRPr="004E3FA9">
      <w:rPr>
        <w:rFonts w:ascii="BlissMedium" w:hAnsi="BlissMedium" w:cs="Arial"/>
        <w:i/>
        <w:sz w:val="20"/>
        <w:szCs w:val="20"/>
        <w:lang w:val="de-DE"/>
      </w:rPr>
      <w:t>11</w:t>
    </w:r>
    <w:r w:rsidR="00404DAF" w:rsidRPr="004E3FA9">
      <w:rPr>
        <w:rFonts w:ascii="BlissMedium" w:hAnsi="BlissMedium" w:cs="Arial"/>
        <w:i/>
        <w:sz w:val="20"/>
        <w:szCs w:val="20"/>
        <w:lang w:val="de-DE"/>
      </w:rPr>
      <w:t>.</w:t>
    </w:r>
    <w:r w:rsidR="004346A1" w:rsidRPr="004E3FA9">
      <w:rPr>
        <w:rFonts w:ascii="BlissMedium" w:hAnsi="BlissMedium" w:cs="Arial"/>
        <w:i/>
        <w:sz w:val="20"/>
        <w:szCs w:val="20"/>
        <w:lang w:val="de-DE"/>
      </w:rPr>
      <w:t xml:space="preserve"> </w:t>
    </w:r>
    <w:r w:rsidR="00861F58" w:rsidRPr="004E3FA9">
      <w:rPr>
        <w:rFonts w:ascii="BlissMedium" w:hAnsi="BlissMedium" w:cs="Arial"/>
        <w:i/>
        <w:sz w:val="20"/>
        <w:szCs w:val="20"/>
        <w:lang w:val="de-DE"/>
      </w:rPr>
      <w:t xml:space="preserve">November </w:t>
    </w:r>
    <w:r w:rsidR="004346A1" w:rsidRPr="004E3FA9">
      <w:rPr>
        <w:rFonts w:ascii="BlissMedium" w:hAnsi="BlissMedium" w:cs="Arial"/>
        <w:i/>
        <w:sz w:val="20"/>
        <w:szCs w:val="20"/>
        <w:lang w:val="de-DE"/>
      </w:rPr>
      <w:t>2013 „</w:t>
    </w:r>
    <w:r w:rsidR="00861F58" w:rsidRPr="004E3FA9">
      <w:rPr>
        <w:rFonts w:ascii="BlissMedium" w:hAnsi="BlissMedium" w:cs="Arial"/>
        <w:i/>
        <w:sz w:val="20"/>
        <w:szCs w:val="20"/>
        <w:lang w:val="de-DE"/>
      </w:rPr>
      <w:t xml:space="preserve">Psychopharmaka – Fluch oder Segen?“ </w:t>
    </w:r>
    <w:r w:rsidR="00094630" w:rsidRPr="004E3FA9">
      <w:rPr>
        <w:rFonts w:ascii="BlissMedium" w:hAnsi="BlissMedium" w:cs="Arial"/>
        <w:i/>
        <w:sz w:val="20"/>
        <w:szCs w:val="20"/>
        <w:lang w:val="de-DE"/>
      </w:rPr>
      <w:br/>
    </w:r>
    <w:r w:rsidR="009A2735" w:rsidRPr="007D7A53">
      <w:rPr>
        <w:rFonts w:ascii="BlissMedium" w:hAnsi="BlissMedium" w:cs="Arial"/>
        <w:i/>
        <w:sz w:val="20"/>
        <w:szCs w:val="20"/>
        <w:lang w:val="de-DE"/>
      </w:rPr>
      <w:t>Univ.-Doz.</w:t>
    </w:r>
    <w:r w:rsidR="009A2735" w:rsidRPr="00C24B9A">
      <w:rPr>
        <w:rFonts w:ascii="BlissMedium" w:hAnsi="BlissMedium" w:cs="Arial"/>
        <w:i/>
        <w:sz w:val="20"/>
        <w:szCs w:val="20"/>
        <w:vertAlign w:val="superscript"/>
        <w:lang w:val="de-DE"/>
      </w:rPr>
      <w:t>in</w:t>
    </w:r>
    <w:r w:rsidR="009A2735" w:rsidRPr="007D7A53">
      <w:rPr>
        <w:rFonts w:ascii="BlissMedium" w:hAnsi="BlissMedium" w:cs="Arial"/>
        <w:i/>
        <w:sz w:val="20"/>
        <w:szCs w:val="20"/>
        <w:lang w:val="de-DE"/>
      </w:rPr>
      <w:t xml:space="preserve"> Dr.</w:t>
    </w:r>
    <w:r w:rsidR="009A2735" w:rsidRPr="00C24B9A">
      <w:rPr>
        <w:rFonts w:ascii="BlissMedium" w:hAnsi="BlissMedium" w:cs="Arial"/>
        <w:i/>
        <w:sz w:val="20"/>
        <w:szCs w:val="20"/>
        <w:vertAlign w:val="superscript"/>
        <w:lang w:val="de-DE"/>
      </w:rPr>
      <w:t>in</w:t>
    </w:r>
    <w:r w:rsidR="009A2735" w:rsidRPr="007D7A53">
      <w:rPr>
        <w:rFonts w:ascii="BlissMedium" w:hAnsi="BlissMedium" w:cs="Arial"/>
        <w:i/>
        <w:sz w:val="20"/>
        <w:szCs w:val="20"/>
        <w:lang w:val="de-DE"/>
      </w:rPr>
      <w:t xml:space="preserve"> Margot Schmitz: </w:t>
    </w:r>
    <w:r w:rsidR="007D7A53" w:rsidRPr="007D7A53">
      <w:rPr>
        <w:rFonts w:ascii="BlissMedium" w:hAnsi="BlissMedium" w:cs="Arial"/>
        <w:i/>
        <w:sz w:val="20"/>
        <w:szCs w:val="20"/>
        <w:lang w:val="de-DE"/>
      </w:rPr>
      <w:t>„Ich bin gegen Psychopharmaka!“</w:t>
    </w:r>
    <w:r w:rsidR="007D7A53">
      <w:rPr>
        <w:rFonts w:ascii="BlissMedium" w:hAnsi="BlissMedium" w:cs="Arial"/>
        <w:i/>
        <w:sz w:val="20"/>
        <w:szCs w:val="20"/>
        <w:lang w:val="de-DE"/>
      </w:rPr>
      <w:t xml:space="preserve"> </w:t>
    </w:r>
    <w:r w:rsidR="007D7A53" w:rsidRPr="007D7A53">
      <w:rPr>
        <w:rFonts w:ascii="BlissMedium" w:hAnsi="BlissMedium" w:cs="Arial"/>
        <w:i/>
        <w:sz w:val="20"/>
        <w:szCs w:val="20"/>
        <w:lang w:val="de-DE"/>
      </w:rPr>
      <w:t>Ein kontroversieller Standpunkt – Versuch einer differenzierten Haltung</w:t>
    </w:r>
    <w:r w:rsidR="007D7A53">
      <w:rPr>
        <w:rFonts w:ascii="BlissMedium" w:hAnsi="BlissMedium" w:cs="Arial"/>
        <w:i/>
        <w:sz w:val="20"/>
        <w:szCs w:val="20"/>
        <w:lang w:val="de-DE"/>
      </w:rPr>
      <w:tab/>
    </w:r>
    <w:r w:rsidR="00356705" w:rsidRPr="009A2735">
      <w:rPr>
        <w:rFonts w:ascii="BlissMedium" w:eastAsia="Calibri" w:hAnsi="BlissMedium" w:cs="Arial"/>
        <w:i/>
        <w:sz w:val="20"/>
        <w:szCs w:val="20"/>
      </w:rPr>
      <w:fldChar w:fldCharType="begin"/>
    </w:r>
    <w:r w:rsidR="004E3FA9" w:rsidRPr="009A2735">
      <w:rPr>
        <w:rFonts w:ascii="BlissMedium" w:eastAsia="Calibri" w:hAnsi="BlissMedium" w:cs="Arial"/>
        <w:i/>
        <w:sz w:val="20"/>
        <w:szCs w:val="20"/>
      </w:rPr>
      <w:instrText xml:space="preserve"> PAGE   \* MERGEFORMAT </w:instrText>
    </w:r>
    <w:r w:rsidR="00356705" w:rsidRPr="009A2735">
      <w:rPr>
        <w:rFonts w:ascii="BlissMedium" w:eastAsia="Calibri" w:hAnsi="BlissMedium" w:cs="Arial"/>
        <w:i/>
        <w:sz w:val="20"/>
        <w:szCs w:val="20"/>
      </w:rPr>
      <w:fldChar w:fldCharType="separate"/>
    </w:r>
    <w:r w:rsidR="00A6486E">
      <w:rPr>
        <w:rFonts w:ascii="BlissMedium" w:eastAsia="Calibri" w:hAnsi="BlissMedium" w:cs="Arial"/>
        <w:i/>
        <w:noProof/>
        <w:sz w:val="20"/>
        <w:szCs w:val="20"/>
      </w:rPr>
      <w:t>1</w:t>
    </w:r>
    <w:r w:rsidR="00356705" w:rsidRPr="009A2735">
      <w:rPr>
        <w:rFonts w:ascii="BlissMedium" w:eastAsia="Calibri" w:hAnsi="BlissMedium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6E" w:rsidRDefault="00A6486E" w:rsidP="00B07BDA">
      <w:pPr>
        <w:spacing w:after="0" w:line="240" w:lineRule="auto"/>
      </w:pPr>
      <w:r>
        <w:separator/>
      </w:r>
    </w:p>
  </w:footnote>
  <w:footnote w:type="continuationSeparator" w:id="0">
    <w:p w:rsidR="00A6486E" w:rsidRDefault="00A6486E" w:rsidP="00B0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6" w:rsidRPr="001E74A0" w:rsidRDefault="00790A96" w:rsidP="00790A96">
    <w:pPr>
      <w:spacing w:after="120"/>
      <w:jc w:val="right"/>
      <w:rPr>
        <w:rFonts w:ascii="BlissMedium" w:hAnsi="BlissMedium" w:cs="Bliss-Light"/>
        <w:sz w:val="34"/>
        <w:szCs w:val="34"/>
      </w:rPr>
    </w:pPr>
    <w:r w:rsidRPr="001E74A0">
      <w:rPr>
        <w:rFonts w:ascii="BlissMedium" w:hAnsi="BlissMedium" w:cs="Bliss-Light"/>
        <w:sz w:val="34"/>
        <w:szCs w:val="34"/>
      </w:rPr>
      <w:t>Lundbeck Presseforum Psychiatrie</w:t>
    </w:r>
  </w:p>
  <w:p w:rsidR="00790A96" w:rsidRPr="005755D8" w:rsidRDefault="00790A96" w:rsidP="00790A96">
    <w:pPr>
      <w:pStyle w:val="Kopfzeile"/>
      <w:rPr>
        <w:rFonts w:ascii="BlissMedium" w:hAnsi="BlissMedium"/>
      </w:rPr>
    </w:pPr>
  </w:p>
  <w:p w:rsidR="00790A96" w:rsidRPr="005755D8" w:rsidRDefault="00790A96" w:rsidP="00790A96">
    <w:pPr>
      <w:pStyle w:val="Kopfzeile"/>
      <w:rPr>
        <w:rFonts w:ascii="BlissMedium" w:hAnsi="BlissMedium"/>
      </w:rPr>
    </w:pPr>
  </w:p>
  <w:p w:rsidR="00B07BDA" w:rsidRPr="005755D8" w:rsidRDefault="00B07BDA">
    <w:pPr>
      <w:pStyle w:val="Kopfzeile"/>
      <w:rPr>
        <w:rFonts w:ascii="BlissMedium" w:hAnsi="BlissMediu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010"/>
    <w:multiLevelType w:val="hybridMultilevel"/>
    <w:tmpl w:val="C2A00A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6355B"/>
    <w:multiLevelType w:val="multilevel"/>
    <w:tmpl w:val="33A6E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9F722E8"/>
    <w:multiLevelType w:val="hybridMultilevel"/>
    <w:tmpl w:val="2BA261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6051A6"/>
    <w:rsid w:val="000377B0"/>
    <w:rsid w:val="0004447E"/>
    <w:rsid w:val="00050D23"/>
    <w:rsid w:val="00060E11"/>
    <w:rsid w:val="0007541A"/>
    <w:rsid w:val="00080666"/>
    <w:rsid w:val="00092A3B"/>
    <w:rsid w:val="00093CC0"/>
    <w:rsid w:val="00094630"/>
    <w:rsid w:val="0009777A"/>
    <w:rsid w:val="000A16BF"/>
    <w:rsid w:val="000A2617"/>
    <w:rsid w:val="000A4086"/>
    <w:rsid w:val="000B5067"/>
    <w:rsid w:val="000B6063"/>
    <w:rsid w:val="000E3BB7"/>
    <w:rsid w:val="000F1539"/>
    <w:rsid w:val="00100191"/>
    <w:rsid w:val="00110AD5"/>
    <w:rsid w:val="0011709D"/>
    <w:rsid w:val="00123945"/>
    <w:rsid w:val="00136A8C"/>
    <w:rsid w:val="00143610"/>
    <w:rsid w:val="001B0B87"/>
    <w:rsid w:val="001B5565"/>
    <w:rsid w:val="001C7884"/>
    <w:rsid w:val="001D4F9B"/>
    <w:rsid w:val="001E74A0"/>
    <w:rsid w:val="00203E72"/>
    <w:rsid w:val="00216AEA"/>
    <w:rsid w:val="0022067C"/>
    <w:rsid w:val="002237E8"/>
    <w:rsid w:val="00232470"/>
    <w:rsid w:val="00237F75"/>
    <w:rsid w:val="00250A9B"/>
    <w:rsid w:val="00255F0D"/>
    <w:rsid w:val="002569DA"/>
    <w:rsid w:val="00260819"/>
    <w:rsid w:val="002776C5"/>
    <w:rsid w:val="00281444"/>
    <w:rsid w:val="002D3362"/>
    <w:rsid w:val="002E4909"/>
    <w:rsid w:val="00331633"/>
    <w:rsid w:val="00331C87"/>
    <w:rsid w:val="00335F90"/>
    <w:rsid w:val="00356705"/>
    <w:rsid w:val="0038053B"/>
    <w:rsid w:val="00392EC8"/>
    <w:rsid w:val="003C62CA"/>
    <w:rsid w:val="003D6EB9"/>
    <w:rsid w:val="003F319E"/>
    <w:rsid w:val="003F6629"/>
    <w:rsid w:val="00403938"/>
    <w:rsid w:val="00404DAF"/>
    <w:rsid w:val="00425261"/>
    <w:rsid w:val="004346A1"/>
    <w:rsid w:val="00444EBB"/>
    <w:rsid w:val="004536B4"/>
    <w:rsid w:val="00455896"/>
    <w:rsid w:val="0046133B"/>
    <w:rsid w:val="004929CF"/>
    <w:rsid w:val="004A0B8D"/>
    <w:rsid w:val="004D6F9D"/>
    <w:rsid w:val="004E164F"/>
    <w:rsid w:val="004E3FA9"/>
    <w:rsid w:val="004F60C2"/>
    <w:rsid w:val="00501754"/>
    <w:rsid w:val="005503BD"/>
    <w:rsid w:val="00556D1A"/>
    <w:rsid w:val="00562398"/>
    <w:rsid w:val="005755D8"/>
    <w:rsid w:val="00576F32"/>
    <w:rsid w:val="005818A0"/>
    <w:rsid w:val="00585332"/>
    <w:rsid w:val="005A1A86"/>
    <w:rsid w:val="005F3ABA"/>
    <w:rsid w:val="005F5709"/>
    <w:rsid w:val="005F6CBC"/>
    <w:rsid w:val="006051A6"/>
    <w:rsid w:val="006146F8"/>
    <w:rsid w:val="00622C00"/>
    <w:rsid w:val="00623CD2"/>
    <w:rsid w:val="00624837"/>
    <w:rsid w:val="0062596D"/>
    <w:rsid w:val="00630D2F"/>
    <w:rsid w:val="00647E15"/>
    <w:rsid w:val="00673F97"/>
    <w:rsid w:val="00687B55"/>
    <w:rsid w:val="006A0D6D"/>
    <w:rsid w:val="006A4498"/>
    <w:rsid w:val="006A6289"/>
    <w:rsid w:val="006B2FC7"/>
    <w:rsid w:val="006B36B9"/>
    <w:rsid w:val="006C038E"/>
    <w:rsid w:val="006D5C66"/>
    <w:rsid w:val="006E00F2"/>
    <w:rsid w:val="006E6168"/>
    <w:rsid w:val="0070120B"/>
    <w:rsid w:val="00701CD9"/>
    <w:rsid w:val="00701D9A"/>
    <w:rsid w:val="007047ED"/>
    <w:rsid w:val="007109F2"/>
    <w:rsid w:val="00715E87"/>
    <w:rsid w:val="00716876"/>
    <w:rsid w:val="00723282"/>
    <w:rsid w:val="0076310A"/>
    <w:rsid w:val="00790A96"/>
    <w:rsid w:val="007C0963"/>
    <w:rsid w:val="007C63D4"/>
    <w:rsid w:val="007C76AB"/>
    <w:rsid w:val="007D0C70"/>
    <w:rsid w:val="007D7A53"/>
    <w:rsid w:val="007F3626"/>
    <w:rsid w:val="007F62C6"/>
    <w:rsid w:val="00800508"/>
    <w:rsid w:val="00802085"/>
    <w:rsid w:val="00802830"/>
    <w:rsid w:val="00811218"/>
    <w:rsid w:val="00812471"/>
    <w:rsid w:val="008277AA"/>
    <w:rsid w:val="00833CA7"/>
    <w:rsid w:val="00837D6D"/>
    <w:rsid w:val="00843BD1"/>
    <w:rsid w:val="00847234"/>
    <w:rsid w:val="0085132B"/>
    <w:rsid w:val="008618BA"/>
    <w:rsid w:val="00861F58"/>
    <w:rsid w:val="008620F7"/>
    <w:rsid w:val="00864684"/>
    <w:rsid w:val="00873B54"/>
    <w:rsid w:val="00884DC8"/>
    <w:rsid w:val="008864DC"/>
    <w:rsid w:val="00891A1B"/>
    <w:rsid w:val="00892FF2"/>
    <w:rsid w:val="008A0E5D"/>
    <w:rsid w:val="008A7C42"/>
    <w:rsid w:val="008A7C52"/>
    <w:rsid w:val="008D505D"/>
    <w:rsid w:val="008F3957"/>
    <w:rsid w:val="008F4B37"/>
    <w:rsid w:val="009069D1"/>
    <w:rsid w:val="00907795"/>
    <w:rsid w:val="00914A0C"/>
    <w:rsid w:val="00927EC4"/>
    <w:rsid w:val="009510A9"/>
    <w:rsid w:val="00951B53"/>
    <w:rsid w:val="00953009"/>
    <w:rsid w:val="009568A0"/>
    <w:rsid w:val="009642CC"/>
    <w:rsid w:val="00966338"/>
    <w:rsid w:val="00974175"/>
    <w:rsid w:val="009757AB"/>
    <w:rsid w:val="009A2735"/>
    <w:rsid w:val="009A53F1"/>
    <w:rsid w:val="009A5687"/>
    <w:rsid w:val="009B1EBD"/>
    <w:rsid w:val="009B2C7A"/>
    <w:rsid w:val="009E5ABD"/>
    <w:rsid w:val="009F0BB1"/>
    <w:rsid w:val="009F4533"/>
    <w:rsid w:val="00A16181"/>
    <w:rsid w:val="00A209A7"/>
    <w:rsid w:val="00A2748B"/>
    <w:rsid w:val="00A6486E"/>
    <w:rsid w:val="00A8073A"/>
    <w:rsid w:val="00A87869"/>
    <w:rsid w:val="00A87BA5"/>
    <w:rsid w:val="00A87E63"/>
    <w:rsid w:val="00A93248"/>
    <w:rsid w:val="00A93DE2"/>
    <w:rsid w:val="00AA3C39"/>
    <w:rsid w:val="00AB05D5"/>
    <w:rsid w:val="00AE44E7"/>
    <w:rsid w:val="00AF4324"/>
    <w:rsid w:val="00B07BDA"/>
    <w:rsid w:val="00B15321"/>
    <w:rsid w:val="00B16279"/>
    <w:rsid w:val="00B17535"/>
    <w:rsid w:val="00B25DB5"/>
    <w:rsid w:val="00B30CBB"/>
    <w:rsid w:val="00B41720"/>
    <w:rsid w:val="00B53576"/>
    <w:rsid w:val="00B63601"/>
    <w:rsid w:val="00B63B2F"/>
    <w:rsid w:val="00B70108"/>
    <w:rsid w:val="00B73649"/>
    <w:rsid w:val="00B73B1A"/>
    <w:rsid w:val="00B74244"/>
    <w:rsid w:val="00B81EB2"/>
    <w:rsid w:val="00B9231D"/>
    <w:rsid w:val="00B97CCE"/>
    <w:rsid w:val="00B97EDA"/>
    <w:rsid w:val="00BA2990"/>
    <w:rsid w:val="00BA4214"/>
    <w:rsid w:val="00BA47CB"/>
    <w:rsid w:val="00BA6237"/>
    <w:rsid w:val="00BA7AE3"/>
    <w:rsid w:val="00BB0F5A"/>
    <w:rsid w:val="00BD330C"/>
    <w:rsid w:val="00BD57C7"/>
    <w:rsid w:val="00BE0829"/>
    <w:rsid w:val="00BF7727"/>
    <w:rsid w:val="00C03782"/>
    <w:rsid w:val="00C1536D"/>
    <w:rsid w:val="00C24B9A"/>
    <w:rsid w:val="00C25DF3"/>
    <w:rsid w:val="00C6101A"/>
    <w:rsid w:val="00C62E2E"/>
    <w:rsid w:val="00C6512B"/>
    <w:rsid w:val="00C81E8B"/>
    <w:rsid w:val="00C82841"/>
    <w:rsid w:val="00C91751"/>
    <w:rsid w:val="00CA06ED"/>
    <w:rsid w:val="00CA4233"/>
    <w:rsid w:val="00CA792D"/>
    <w:rsid w:val="00CA7E01"/>
    <w:rsid w:val="00CB681E"/>
    <w:rsid w:val="00CC3B82"/>
    <w:rsid w:val="00CD2E00"/>
    <w:rsid w:val="00CD6CB2"/>
    <w:rsid w:val="00CF2349"/>
    <w:rsid w:val="00D05D49"/>
    <w:rsid w:val="00D11396"/>
    <w:rsid w:val="00D210EF"/>
    <w:rsid w:val="00D22023"/>
    <w:rsid w:val="00D22A42"/>
    <w:rsid w:val="00D235CA"/>
    <w:rsid w:val="00D242A8"/>
    <w:rsid w:val="00D429ED"/>
    <w:rsid w:val="00D64DAD"/>
    <w:rsid w:val="00D67C8B"/>
    <w:rsid w:val="00D82296"/>
    <w:rsid w:val="00D84D8C"/>
    <w:rsid w:val="00D96AB8"/>
    <w:rsid w:val="00DB617B"/>
    <w:rsid w:val="00DB789B"/>
    <w:rsid w:val="00DB7AE4"/>
    <w:rsid w:val="00DC3579"/>
    <w:rsid w:val="00DC578E"/>
    <w:rsid w:val="00E0001C"/>
    <w:rsid w:val="00E01CEE"/>
    <w:rsid w:val="00E40D3F"/>
    <w:rsid w:val="00E531B2"/>
    <w:rsid w:val="00E57F04"/>
    <w:rsid w:val="00E669A7"/>
    <w:rsid w:val="00E71063"/>
    <w:rsid w:val="00E82747"/>
    <w:rsid w:val="00E836B5"/>
    <w:rsid w:val="00E86F6B"/>
    <w:rsid w:val="00E92BF7"/>
    <w:rsid w:val="00EA1418"/>
    <w:rsid w:val="00EA49DB"/>
    <w:rsid w:val="00EA6BCC"/>
    <w:rsid w:val="00EE2108"/>
    <w:rsid w:val="00EF1052"/>
    <w:rsid w:val="00F10815"/>
    <w:rsid w:val="00F166C6"/>
    <w:rsid w:val="00F222A7"/>
    <w:rsid w:val="00F4310E"/>
    <w:rsid w:val="00F43BAA"/>
    <w:rsid w:val="00F45057"/>
    <w:rsid w:val="00F47184"/>
    <w:rsid w:val="00F51289"/>
    <w:rsid w:val="00F574E4"/>
    <w:rsid w:val="00F6392C"/>
    <w:rsid w:val="00F64AAB"/>
    <w:rsid w:val="00F730A5"/>
    <w:rsid w:val="00F734C6"/>
    <w:rsid w:val="00FA280B"/>
    <w:rsid w:val="00FA3173"/>
    <w:rsid w:val="00FB0C5C"/>
    <w:rsid w:val="00FB3057"/>
    <w:rsid w:val="00FD0BDE"/>
    <w:rsid w:val="00FE4003"/>
    <w:rsid w:val="00FE501B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E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B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9D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17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4175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07BDA"/>
  </w:style>
  <w:style w:type="paragraph" w:styleId="Fuzeile">
    <w:name w:val="footer"/>
    <w:basedOn w:val="Standard"/>
    <w:link w:val="FuzeileZchn"/>
    <w:uiPriority w:val="99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BDA"/>
  </w:style>
  <w:style w:type="paragraph" w:styleId="Listenabsatz">
    <w:name w:val="List Paragraph"/>
    <w:basedOn w:val="Standard"/>
    <w:uiPriority w:val="34"/>
    <w:qFormat/>
    <w:rsid w:val="00E92BF7"/>
    <w:pPr>
      <w:ind w:left="720"/>
      <w:contextualSpacing/>
    </w:pPr>
  </w:style>
  <w:style w:type="character" w:customStyle="1" w:styleId="StyleArial">
    <w:name w:val="Style Arial"/>
    <w:basedOn w:val="Absatz-Standardschriftart"/>
    <w:rsid w:val="00B17535"/>
    <w:rPr>
      <w:rFonts w:ascii="Arial" w:hAnsi="Arial" w:cs="Arial" w:hint="default"/>
      <w:b/>
      <w:bCs/>
    </w:rPr>
  </w:style>
  <w:style w:type="character" w:styleId="Fett">
    <w:name w:val="Strong"/>
    <w:basedOn w:val="Absatz-Standardschriftart"/>
    <w:uiPriority w:val="22"/>
    <w:qFormat/>
    <w:rsid w:val="00B17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9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1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BDA"/>
  </w:style>
  <w:style w:type="paragraph" w:styleId="Footer">
    <w:name w:val="footer"/>
    <w:basedOn w:val="Normal"/>
    <w:link w:val="FooterChar"/>
    <w:uiPriority w:val="99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DA"/>
  </w:style>
  <w:style w:type="paragraph" w:styleId="ListParagraph">
    <w:name w:val="List Paragraph"/>
    <w:basedOn w:val="Normal"/>
    <w:uiPriority w:val="34"/>
    <w:qFormat/>
    <w:rsid w:val="00E9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9AE1-4192-426F-9139-80C5782E9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97FFC-1815-4C91-BD15-BB6012AD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5</cp:revision>
  <cp:lastPrinted>2013-06-10T19:23:00Z</cp:lastPrinted>
  <dcterms:created xsi:type="dcterms:W3CDTF">2013-11-07T22:14:00Z</dcterms:created>
  <dcterms:modified xsi:type="dcterms:W3CDTF">2013-11-10T18:59:00Z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