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48" w:rsidRPr="00BB4502" w:rsidRDefault="002C0D48" w:rsidP="002C0D48">
      <w:pPr>
        <w:pStyle w:val="Kopfzeile"/>
        <w:ind w:left="-284"/>
        <w:rPr>
          <w:rFonts w:cs="Arial"/>
          <w:sz w:val="28"/>
          <w:szCs w:val="22"/>
          <w:u w:val="single"/>
        </w:rPr>
      </w:pPr>
      <w:r w:rsidRPr="00BB4502">
        <w:rPr>
          <w:rFonts w:cs="Arial"/>
          <w:sz w:val="28"/>
          <w:szCs w:val="22"/>
          <w:u w:val="single"/>
        </w:rPr>
        <w:t xml:space="preserve">Univ.-Prof. Dr. Harald </w:t>
      </w:r>
      <w:proofErr w:type="spellStart"/>
      <w:r w:rsidRPr="00BB4502">
        <w:rPr>
          <w:rFonts w:cs="Arial"/>
          <w:sz w:val="28"/>
          <w:szCs w:val="22"/>
          <w:u w:val="single"/>
        </w:rPr>
        <w:t>Dobnig</w:t>
      </w:r>
      <w:proofErr w:type="spellEnd"/>
    </w:p>
    <w:p w:rsidR="002C0D48" w:rsidRPr="00BB4502" w:rsidRDefault="002C0D48" w:rsidP="002C0D48">
      <w:pPr>
        <w:pStyle w:val="Kopfzeile"/>
        <w:ind w:left="-284"/>
        <w:rPr>
          <w:rFonts w:cs="Arial"/>
          <w:sz w:val="28"/>
          <w:szCs w:val="22"/>
          <w:u w:val="single"/>
        </w:rPr>
      </w:pPr>
    </w:p>
    <w:p w:rsidR="00A60801" w:rsidRPr="00BB4502" w:rsidRDefault="002041C2" w:rsidP="002C0D48">
      <w:pPr>
        <w:spacing w:after="120" w:line="360" w:lineRule="auto"/>
        <w:ind w:left="-284"/>
        <w:rPr>
          <w:rFonts w:cs="Arial"/>
          <w:b/>
          <w:sz w:val="28"/>
          <w:szCs w:val="22"/>
        </w:rPr>
      </w:pPr>
      <w:r w:rsidRPr="00BB4502">
        <w:rPr>
          <w:rFonts w:cs="Arial"/>
          <w:b/>
          <w:sz w:val="28"/>
          <w:szCs w:val="22"/>
        </w:rPr>
        <w:t xml:space="preserve">Erstmalig in Österreich: </w:t>
      </w:r>
      <w:r w:rsidR="00D97CB7" w:rsidRPr="00BB4502">
        <w:rPr>
          <w:rFonts w:cs="Arial"/>
          <w:b/>
          <w:sz w:val="28"/>
          <w:szCs w:val="22"/>
        </w:rPr>
        <w:t>Behandlung</w:t>
      </w:r>
      <w:r w:rsidR="00A60801" w:rsidRPr="00BB4502">
        <w:rPr>
          <w:rFonts w:cs="Arial"/>
          <w:b/>
          <w:sz w:val="28"/>
          <w:szCs w:val="22"/>
        </w:rPr>
        <w:t xml:space="preserve"> von Schilddrüsenknoten </w:t>
      </w:r>
      <w:r w:rsidR="006560F4" w:rsidRPr="00BB4502">
        <w:rPr>
          <w:rFonts w:cs="Arial"/>
          <w:b/>
          <w:sz w:val="28"/>
          <w:szCs w:val="22"/>
        </w:rPr>
        <w:t xml:space="preserve">und Zysten </w:t>
      </w:r>
      <w:r w:rsidR="00A60801" w:rsidRPr="00BB4502">
        <w:rPr>
          <w:rFonts w:cs="Arial"/>
          <w:b/>
          <w:sz w:val="28"/>
          <w:szCs w:val="22"/>
        </w:rPr>
        <w:t xml:space="preserve">mit der </w:t>
      </w:r>
      <w:r w:rsidR="008A3122" w:rsidRPr="00BB4502">
        <w:rPr>
          <w:rFonts w:cs="Arial"/>
          <w:b/>
          <w:sz w:val="28"/>
          <w:szCs w:val="22"/>
        </w:rPr>
        <w:t>„</w:t>
      </w:r>
      <w:r w:rsidR="006560F4" w:rsidRPr="00BB4502">
        <w:rPr>
          <w:rFonts w:cs="Arial"/>
          <w:b/>
          <w:sz w:val="28"/>
          <w:szCs w:val="22"/>
        </w:rPr>
        <w:t>Hochfrequenz-Wärmeablation</w:t>
      </w:r>
      <w:r w:rsidR="008A3122" w:rsidRPr="00BB4502">
        <w:rPr>
          <w:rFonts w:cs="Arial"/>
          <w:b/>
          <w:sz w:val="28"/>
          <w:szCs w:val="22"/>
        </w:rPr>
        <w:t>“</w:t>
      </w:r>
      <w:r w:rsidR="006560F4" w:rsidRPr="00BB4502">
        <w:rPr>
          <w:rFonts w:cs="Arial"/>
          <w:b/>
          <w:sz w:val="28"/>
          <w:szCs w:val="22"/>
        </w:rPr>
        <w:t xml:space="preserve"> </w:t>
      </w:r>
      <w:r w:rsidR="006A4368" w:rsidRPr="00BB4502">
        <w:rPr>
          <w:rFonts w:cs="Arial"/>
          <w:b/>
          <w:sz w:val="28"/>
          <w:szCs w:val="22"/>
        </w:rPr>
        <w:t>–</w:t>
      </w:r>
      <w:r w:rsidR="00A60801" w:rsidRPr="00BB4502">
        <w:rPr>
          <w:rFonts w:cs="Arial"/>
          <w:b/>
          <w:sz w:val="28"/>
          <w:szCs w:val="22"/>
        </w:rPr>
        <w:t xml:space="preserve"> ambulant und ohne Narben</w:t>
      </w:r>
      <w:r w:rsidR="00232F75" w:rsidRPr="00BB4502">
        <w:rPr>
          <w:rFonts w:cs="Arial"/>
          <w:b/>
          <w:sz w:val="28"/>
          <w:szCs w:val="22"/>
        </w:rPr>
        <w:t>!</w:t>
      </w:r>
    </w:p>
    <w:p w:rsidR="006411BB" w:rsidRPr="00BB4502" w:rsidRDefault="00F1513D" w:rsidP="00F028E8">
      <w:pPr>
        <w:spacing w:after="120" w:line="360" w:lineRule="auto"/>
        <w:ind w:left="-284"/>
        <w:rPr>
          <w:rFonts w:cs="Arial"/>
          <w:szCs w:val="22"/>
        </w:rPr>
      </w:pPr>
      <w:r w:rsidRPr="00BB4502">
        <w:rPr>
          <w:rFonts w:cs="Arial"/>
          <w:szCs w:val="22"/>
        </w:rPr>
        <w:t>In Österreich werden jährlich etwa 10.000 Schilddrüsenoperationen durchgeführt. Ein häufiger Grund dafür sind</w:t>
      </w:r>
      <w:r w:rsidR="00C628F2" w:rsidRPr="00BB4502">
        <w:rPr>
          <w:rFonts w:cs="Arial"/>
          <w:szCs w:val="22"/>
        </w:rPr>
        <w:t xml:space="preserve"> </w:t>
      </w:r>
      <w:r w:rsidR="00676345" w:rsidRPr="00BB4502">
        <w:rPr>
          <w:rFonts w:cs="Arial"/>
          <w:szCs w:val="22"/>
        </w:rPr>
        <w:t xml:space="preserve">sogenannte </w:t>
      </w:r>
      <w:r w:rsidRPr="00BB4502">
        <w:rPr>
          <w:rFonts w:cs="Arial"/>
          <w:szCs w:val="22"/>
        </w:rPr>
        <w:t xml:space="preserve">solide oder </w:t>
      </w:r>
      <w:r w:rsidR="000B30BC" w:rsidRPr="00BB4502">
        <w:rPr>
          <w:rFonts w:cs="Arial"/>
          <w:szCs w:val="22"/>
        </w:rPr>
        <w:t>zystische</w:t>
      </w:r>
      <w:r w:rsidRPr="00BB4502">
        <w:rPr>
          <w:rFonts w:cs="Arial"/>
          <w:szCs w:val="22"/>
        </w:rPr>
        <w:t xml:space="preserve"> Knotenbildungen, die Beschwerden verursachen oder optisch </w:t>
      </w:r>
      <w:r w:rsidR="00F028E8" w:rsidRPr="00BB4502">
        <w:rPr>
          <w:rFonts w:cs="Arial"/>
          <w:szCs w:val="22"/>
        </w:rPr>
        <w:t xml:space="preserve">die </w:t>
      </w:r>
      <w:r w:rsidR="00A30226" w:rsidRPr="00BB4502">
        <w:rPr>
          <w:rFonts w:cs="Arial"/>
          <w:szCs w:val="22"/>
        </w:rPr>
        <w:t>Patient</w:t>
      </w:r>
      <w:r w:rsidR="00F028E8" w:rsidRPr="00BB4502">
        <w:rPr>
          <w:rFonts w:cs="Arial"/>
          <w:szCs w:val="22"/>
        </w:rPr>
        <w:t>Innen</w:t>
      </w:r>
      <w:r w:rsidR="00A30226" w:rsidRPr="00BB4502">
        <w:rPr>
          <w:rFonts w:cs="Arial"/>
          <w:szCs w:val="22"/>
        </w:rPr>
        <w:t xml:space="preserve"> </w:t>
      </w:r>
      <w:r w:rsidRPr="00BB4502">
        <w:rPr>
          <w:rFonts w:cs="Arial"/>
          <w:szCs w:val="22"/>
        </w:rPr>
        <w:t>stören</w:t>
      </w:r>
      <w:r w:rsidR="00A30226" w:rsidRPr="00BB4502">
        <w:rPr>
          <w:rFonts w:cs="Arial"/>
          <w:szCs w:val="22"/>
        </w:rPr>
        <w:t xml:space="preserve">. </w:t>
      </w:r>
      <w:r w:rsidR="000D3084" w:rsidRPr="00BB4502">
        <w:rPr>
          <w:rFonts w:cs="Arial"/>
          <w:szCs w:val="22"/>
        </w:rPr>
        <w:t xml:space="preserve">Ein </w:t>
      </w:r>
      <w:r w:rsidR="008A3122" w:rsidRPr="00BB4502">
        <w:rPr>
          <w:rFonts w:cs="Arial"/>
          <w:szCs w:val="22"/>
        </w:rPr>
        <w:t>„</w:t>
      </w:r>
      <w:r w:rsidR="000D3084" w:rsidRPr="00BB4502">
        <w:rPr>
          <w:rFonts w:cs="Arial"/>
          <w:szCs w:val="22"/>
        </w:rPr>
        <w:t>Kloß</w:t>
      </w:r>
      <w:r w:rsidR="008A3122" w:rsidRPr="00BB4502">
        <w:rPr>
          <w:rFonts w:cs="Arial"/>
          <w:szCs w:val="22"/>
        </w:rPr>
        <w:t>“</w:t>
      </w:r>
      <w:r w:rsidR="000D3084" w:rsidRPr="00BB4502">
        <w:rPr>
          <w:rFonts w:cs="Arial"/>
          <w:szCs w:val="22"/>
        </w:rPr>
        <w:t>, der beim S</w:t>
      </w:r>
      <w:r w:rsidRPr="00BB4502">
        <w:rPr>
          <w:rFonts w:cs="Arial"/>
          <w:szCs w:val="22"/>
        </w:rPr>
        <w:t xml:space="preserve">chlucken stört, zum häufigen Räuspern zwingt, oder einfach als </w:t>
      </w:r>
      <w:r w:rsidR="008A3122" w:rsidRPr="00BB4502">
        <w:rPr>
          <w:rFonts w:cs="Arial"/>
          <w:szCs w:val="22"/>
        </w:rPr>
        <w:t>„</w:t>
      </w:r>
      <w:r w:rsidRPr="00BB4502">
        <w:rPr>
          <w:rFonts w:cs="Arial"/>
          <w:szCs w:val="22"/>
        </w:rPr>
        <w:t>drückend</w:t>
      </w:r>
      <w:r w:rsidR="008A3122" w:rsidRPr="00BB4502">
        <w:rPr>
          <w:rFonts w:cs="Arial"/>
          <w:szCs w:val="22"/>
        </w:rPr>
        <w:t>“</w:t>
      </w:r>
      <w:r w:rsidRPr="00BB4502">
        <w:rPr>
          <w:rFonts w:cs="Arial"/>
          <w:szCs w:val="22"/>
        </w:rPr>
        <w:t xml:space="preserve"> empfunden wird</w:t>
      </w:r>
      <w:r w:rsidR="00676345" w:rsidRPr="00BB4502">
        <w:rPr>
          <w:rFonts w:cs="Arial"/>
          <w:szCs w:val="22"/>
        </w:rPr>
        <w:t xml:space="preserve"> –</w:t>
      </w:r>
      <w:r w:rsidR="00F158AD">
        <w:rPr>
          <w:rFonts w:cs="Arial"/>
          <w:szCs w:val="22"/>
        </w:rPr>
        <w:t xml:space="preserve"> </w:t>
      </w:r>
      <w:r w:rsidRPr="00BB4502">
        <w:rPr>
          <w:rFonts w:cs="Arial"/>
          <w:szCs w:val="22"/>
        </w:rPr>
        <w:t xml:space="preserve">bislang gab es </w:t>
      </w:r>
      <w:r w:rsidR="000D3084" w:rsidRPr="00BB4502">
        <w:rPr>
          <w:rFonts w:cs="Arial"/>
          <w:szCs w:val="22"/>
        </w:rPr>
        <w:t xml:space="preserve">für eine Behandlung </w:t>
      </w:r>
      <w:r w:rsidR="00A30226" w:rsidRPr="00BB4502">
        <w:rPr>
          <w:rFonts w:cs="Arial"/>
          <w:szCs w:val="22"/>
        </w:rPr>
        <w:t xml:space="preserve">lediglich </w:t>
      </w:r>
      <w:r w:rsidR="0057415E" w:rsidRPr="00BB4502">
        <w:rPr>
          <w:rFonts w:cs="Arial"/>
          <w:szCs w:val="22"/>
        </w:rPr>
        <w:t xml:space="preserve">die Schilddrüsenmedikation </w:t>
      </w:r>
      <w:r w:rsidR="000D3084" w:rsidRPr="00BB4502">
        <w:rPr>
          <w:rFonts w:cs="Arial"/>
          <w:szCs w:val="22"/>
        </w:rPr>
        <w:t>oder</w:t>
      </w:r>
      <w:r w:rsidR="0057415E" w:rsidRPr="00BB4502">
        <w:rPr>
          <w:rFonts w:cs="Arial"/>
          <w:szCs w:val="22"/>
        </w:rPr>
        <w:t xml:space="preserve"> Operation. Erstere ist wenig effektiv und </w:t>
      </w:r>
      <w:r w:rsidR="00274F3C" w:rsidRPr="00BB4502">
        <w:rPr>
          <w:rFonts w:cs="Arial"/>
          <w:szCs w:val="22"/>
        </w:rPr>
        <w:t>muss</w:t>
      </w:r>
      <w:r w:rsidR="0057415E" w:rsidRPr="00BB4502">
        <w:rPr>
          <w:rFonts w:cs="Arial"/>
          <w:szCs w:val="22"/>
        </w:rPr>
        <w:t xml:space="preserve"> </w:t>
      </w:r>
      <w:r w:rsidR="00274F3C" w:rsidRPr="00BB4502">
        <w:rPr>
          <w:rFonts w:cs="Arial"/>
          <w:szCs w:val="22"/>
        </w:rPr>
        <w:t xml:space="preserve">speziell </w:t>
      </w:r>
      <w:r w:rsidR="0057415E" w:rsidRPr="00BB4502">
        <w:rPr>
          <w:rFonts w:cs="Arial"/>
          <w:szCs w:val="22"/>
        </w:rPr>
        <w:t>bei älteren Patient</w:t>
      </w:r>
      <w:r w:rsidR="00B84F70" w:rsidRPr="00BB4502">
        <w:rPr>
          <w:rFonts w:cs="Arial"/>
          <w:szCs w:val="22"/>
        </w:rPr>
        <w:t>Inn</w:t>
      </w:r>
      <w:r w:rsidR="0057415E" w:rsidRPr="00BB4502">
        <w:rPr>
          <w:rFonts w:cs="Arial"/>
          <w:szCs w:val="22"/>
        </w:rPr>
        <w:t xml:space="preserve">en umsichtig </w:t>
      </w:r>
      <w:r w:rsidR="00FD3B8C" w:rsidRPr="00BB4502">
        <w:rPr>
          <w:rFonts w:cs="Arial"/>
          <w:szCs w:val="22"/>
        </w:rPr>
        <w:t xml:space="preserve">und kontrolliert </w:t>
      </w:r>
      <w:r w:rsidR="0057415E" w:rsidRPr="00BB4502">
        <w:rPr>
          <w:rFonts w:cs="Arial"/>
          <w:szCs w:val="22"/>
        </w:rPr>
        <w:t xml:space="preserve">eingesetzt werden. Die Operation </w:t>
      </w:r>
      <w:r w:rsidR="00676345" w:rsidRPr="00BB4502">
        <w:rPr>
          <w:rFonts w:cs="Arial"/>
          <w:szCs w:val="22"/>
        </w:rPr>
        <w:t xml:space="preserve">wiederum </w:t>
      </w:r>
      <w:r w:rsidR="000F6312" w:rsidRPr="00BB4502">
        <w:rPr>
          <w:rFonts w:cs="Arial"/>
          <w:szCs w:val="22"/>
        </w:rPr>
        <w:t>erfordert einen</w:t>
      </w:r>
      <w:r w:rsidR="00FD3B8C" w:rsidRPr="00BB4502">
        <w:rPr>
          <w:rFonts w:cs="Arial"/>
          <w:szCs w:val="22"/>
        </w:rPr>
        <w:t xml:space="preserve"> stationäre</w:t>
      </w:r>
      <w:r w:rsidR="000F6312" w:rsidRPr="00BB4502">
        <w:rPr>
          <w:rFonts w:cs="Arial"/>
          <w:szCs w:val="22"/>
        </w:rPr>
        <w:t>n</w:t>
      </w:r>
      <w:r w:rsidR="00FD3B8C" w:rsidRPr="00BB4502">
        <w:rPr>
          <w:rFonts w:cs="Arial"/>
          <w:szCs w:val="22"/>
        </w:rPr>
        <w:t xml:space="preserve"> Aufenthalt, eine </w:t>
      </w:r>
      <w:r w:rsidR="00676345" w:rsidRPr="00BB4502">
        <w:rPr>
          <w:rFonts w:cs="Arial"/>
          <w:szCs w:val="22"/>
        </w:rPr>
        <w:t>Volln</w:t>
      </w:r>
      <w:r w:rsidR="00FD3B8C" w:rsidRPr="00BB4502">
        <w:rPr>
          <w:rFonts w:cs="Arial"/>
          <w:szCs w:val="22"/>
        </w:rPr>
        <w:t xml:space="preserve">arkose und </w:t>
      </w:r>
      <w:r w:rsidR="00676345" w:rsidRPr="00BB4502">
        <w:rPr>
          <w:rFonts w:cs="Arial"/>
          <w:szCs w:val="22"/>
        </w:rPr>
        <w:t>geht zum</w:t>
      </w:r>
      <w:r w:rsidR="008A3122" w:rsidRPr="00BB4502">
        <w:rPr>
          <w:rFonts w:cs="Arial"/>
          <w:szCs w:val="22"/>
        </w:rPr>
        <w:t>ei</w:t>
      </w:r>
      <w:r w:rsidR="00676345" w:rsidRPr="00BB4502">
        <w:rPr>
          <w:rFonts w:cs="Arial"/>
          <w:szCs w:val="22"/>
        </w:rPr>
        <w:t xml:space="preserve">st mit der Notwendigkeit </w:t>
      </w:r>
      <w:r w:rsidR="00FD3B8C" w:rsidRPr="00BB4502">
        <w:rPr>
          <w:rFonts w:cs="Arial"/>
          <w:szCs w:val="22"/>
        </w:rPr>
        <w:t>eine</w:t>
      </w:r>
      <w:r w:rsidR="00676345" w:rsidRPr="00BB4502">
        <w:rPr>
          <w:rFonts w:cs="Arial"/>
          <w:szCs w:val="22"/>
        </w:rPr>
        <w:t>r</w:t>
      </w:r>
      <w:r w:rsidR="00FD3B8C" w:rsidRPr="00BB4502">
        <w:rPr>
          <w:rFonts w:cs="Arial"/>
          <w:szCs w:val="22"/>
        </w:rPr>
        <w:t xml:space="preserve"> lebenslange</w:t>
      </w:r>
      <w:r w:rsidR="00676345" w:rsidRPr="00BB4502">
        <w:rPr>
          <w:rFonts w:cs="Arial"/>
          <w:szCs w:val="22"/>
        </w:rPr>
        <w:t>n</w:t>
      </w:r>
      <w:r w:rsidR="00FD3B8C" w:rsidRPr="00BB4502">
        <w:rPr>
          <w:rFonts w:cs="Arial"/>
          <w:szCs w:val="22"/>
        </w:rPr>
        <w:t xml:space="preserve"> Einnahme von Schilddrüsenhormonen</w:t>
      </w:r>
      <w:r w:rsidR="00676345" w:rsidRPr="00BB4502">
        <w:rPr>
          <w:rFonts w:cs="Arial"/>
          <w:szCs w:val="22"/>
        </w:rPr>
        <w:t xml:space="preserve"> einher</w:t>
      </w:r>
      <w:r w:rsidR="00FD3B8C" w:rsidRPr="00BB4502">
        <w:rPr>
          <w:rFonts w:cs="Arial"/>
          <w:szCs w:val="22"/>
        </w:rPr>
        <w:t xml:space="preserve">. </w:t>
      </w:r>
      <w:r w:rsidR="006411BB" w:rsidRPr="00BB4502">
        <w:rPr>
          <w:rFonts w:cs="Arial"/>
          <w:szCs w:val="22"/>
        </w:rPr>
        <w:t xml:space="preserve">Da sich der Bedarf an Hormonen ändern kann, muss die Einstellung laufend kontrolliert werden, da ein </w:t>
      </w:r>
      <w:r w:rsidR="00492043" w:rsidRPr="00BB4502">
        <w:rPr>
          <w:rFonts w:cs="Arial"/>
          <w:szCs w:val="22"/>
        </w:rPr>
        <w:t>Z</w:t>
      </w:r>
      <w:r w:rsidR="006411BB" w:rsidRPr="00BB4502">
        <w:rPr>
          <w:rFonts w:cs="Arial"/>
          <w:szCs w:val="22"/>
        </w:rPr>
        <w:t xml:space="preserve">uviel oder </w:t>
      </w:r>
      <w:r w:rsidR="00492043" w:rsidRPr="00BB4502">
        <w:rPr>
          <w:rFonts w:cs="Arial"/>
          <w:szCs w:val="22"/>
        </w:rPr>
        <w:t>Z</w:t>
      </w:r>
      <w:r w:rsidR="006411BB" w:rsidRPr="00BB4502">
        <w:rPr>
          <w:rFonts w:cs="Arial"/>
          <w:szCs w:val="22"/>
        </w:rPr>
        <w:t>uwenig an Hormon</w:t>
      </w:r>
      <w:r w:rsidR="00492043" w:rsidRPr="00BB4502">
        <w:rPr>
          <w:rFonts w:cs="Arial"/>
          <w:szCs w:val="22"/>
        </w:rPr>
        <w:t>en</w:t>
      </w:r>
      <w:r w:rsidR="006411BB" w:rsidRPr="00BB4502">
        <w:rPr>
          <w:rFonts w:cs="Arial"/>
          <w:szCs w:val="22"/>
        </w:rPr>
        <w:t xml:space="preserve"> gesundheitliche Risiken mit sich bringt. </w:t>
      </w:r>
    </w:p>
    <w:p w:rsidR="00C81623" w:rsidRPr="00BB4502" w:rsidRDefault="00C81623" w:rsidP="002C0D48">
      <w:pPr>
        <w:spacing w:line="360" w:lineRule="auto"/>
        <w:ind w:left="-284"/>
        <w:rPr>
          <w:rFonts w:cs="Arial"/>
          <w:b/>
          <w:szCs w:val="22"/>
        </w:rPr>
      </w:pPr>
      <w:r w:rsidRPr="00BB4502">
        <w:rPr>
          <w:rFonts w:cs="Arial"/>
          <w:b/>
          <w:bCs/>
          <w:szCs w:val="22"/>
        </w:rPr>
        <w:t>Hochfrequenz-Wärmeablation</w:t>
      </w:r>
      <w:r w:rsidRPr="00BB4502">
        <w:rPr>
          <w:rFonts w:cs="Arial"/>
          <w:b/>
          <w:szCs w:val="22"/>
        </w:rPr>
        <w:t xml:space="preserve"> als Alternative zur Schilddrüsenoperation</w:t>
      </w:r>
    </w:p>
    <w:p w:rsidR="002C0D48" w:rsidRPr="00BB4502" w:rsidRDefault="00FD3B8C" w:rsidP="00695EF0">
      <w:pPr>
        <w:spacing w:after="120" w:line="360" w:lineRule="auto"/>
        <w:ind w:left="-284"/>
        <w:rPr>
          <w:rFonts w:cs="Arial"/>
          <w:szCs w:val="22"/>
        </w:rPr>
      </w:pPr>
      <w:r w:rsidRPr="00BB4502">
        <w:rPr>
          <w:rFonts w:cs="Arial"/>
          <w:szCs w:val="22"/>
        </w:rPr>
        <w:t xml:space="preserve">Alternativ dazu gibt es nun die </w:t>
      </w:r>
      <w:r w:rsidR="008A3122" w:rsidRPr="00BB4502">
        <w:rPr>
          <w:rFonts w:cs="Arial"/>
          <w:szCs w:val="22"/>
        </w:rPr>
        <w:t>„</w:t>
      </w:r>
      <w:r w:rsidR="002041C2" w:rsidRPr="00BB4502">
        <w:rPr>
          <w:rFonts w:cs="Arial"/>
          <w:bCs/>
          <w:szCs w:val="22"/>
        </w:rPr>
        <w:t>Hochfrequenz-Wärmeablation</w:t>
      </w:r>
      <w:r w:rsidR="008A3122" w:rsidRPr="00BB4502">
        <w:rPr>
          <w:rFonts w:cs="Arial"/>
          <w:bCs/>
          <w:szCs w:val="22"/>
        </w:rPr>
        <w:t>“</w:t>
      </w:r>
      <w:r w:rsidR="003F477C" w:rsidRPr="00BB4502">
        <w:rPr>
          <w:rFonts w:cs="Arial"/>
          <w:szCs w:val="22"/>
        </w:rPr>
        <w:t xml:space="preserve"> (</w:t>
      </w:r>
      <w:r w:rsidR="002041C2" w:rsidRPr="00BB4502">
        <w:rPr>
          <w:rFonts w:cs="Arial"/>
          <w:szCs w:val="22"/>
        </w:rPr>
        <w:t xml:space="preserve">oder Radiofrequenzablation, kurz: </w:t>
      </w:r>
      <w:r w:rsidR="008A3122" w:rsidRPr="00BB4502">
        <w:rPr>
          <w:rFonts w:cs="Arial"/>
          <w:szCs w:val="22"/>
        </w:rPr>
        <w:t>„</w:t>
      </w:r>
      <w:r w:rsidR="002041C2" w:rsidRPr="00BB4502">
        <w:rPr>
          <w:rFonts w:cs="Arial"/>
          <w:szCs w:val="22"/>
        </w:rPr>
        <w:t>RFA</w:t>
      </w:r>
      <w:r w:rsidR="008A3122" w:rsidRPr="00BB4502">
        <w:rPr>
          <w:rFonts w:cs="Arial"/>
          <w:szCs w:val="22"/>
        </w:rPr>
        <w:t>“</w:t>
      </w:r>
      <w:r w:rsidR="002041C2" w:rsidRPr="00BB4502">
        <w:rPr>
          <w:rFonts w:cs="Arial"/>
          <w:szCs w:val="22"/>
        </w:rPr>
        <w:t>)</w:t>
      </w:r>
      <w:r w:rsidR="00F505BA" w:rsidRPr="00BB4502">
        <w:rPr>
          <w:rFonts w:cs="Arial"/>
          <w:szCs w:val="22"/>
        </w:rPr>
        <w:t>,</w:t>
      </w:r>
      <w:r w:rsidRPr="00BB4502">
        <w:rPr>
          <w:rFonts w:cs="Arial"/>
          <w:szCs w:val="22"/>
        </w:rPr>
        <w:t xml:space="preserve"> ein Verfahren</w:t>
      </w:r>
      <w:r w:rsidR="00F505BA" w:rsidRPr="00BB4502">
        <w:rPr>
          <w:rFonts w:cs="Arial"/>
          <w:szCs w:val="22"/>
        </w:rPr>
        <w:t>,</w:t>
      </w:r>
      <w:r w:rsidRPr="00BB4502">
        <w:rPr>
          <w:rFonts w:cs="Arial"/>
          <w:szCs w:val="22"/>
        </w:rPr>
        <w:t xml:space="preserve"> bei dem nach örtlicher Betäubung der Haut eine kleine Sonde in den Knoten </w:t>
      </w:r>
      <w:r w:rsidR="000F6312" w:rsidRPr="00BB4502">
        <w:rPr>
          <w:rFonts w:cs="Arial"/>
          <w:szCs w:val="22"/>
        </w:rPr>
        <w:t>eingef</w:t>
      </w:r>
      <w:r w:rsidR="001419BE" w:rsidRPr="00BB4502">
        <w:rPr>
          <w:rFonts w:cs="Arial"/>
          <w:szCs w:val="22"/>
        </w:rPr>
        <w:t xml:space="preserve">ührt </w:t>
      </w:r>
      <w:r w:rsidR="002041C2" w:rsidRPr="00BB4502">
        <w:rPr>
          <w:rFonts w:cs="Arial"/>
          <w:szCs w:val="22"/>
        </w:rPr>
        <w:t xml:space="preserve">und </w:t>
      </w:r>
      <w:r w:rsidR="00F505BA" w:rsidRPr="00BB4502">
        <w:rPr>
          <w:rFonts w:cs="Arial"/>
          <w:szCs w:val="22"/>
        </w:rPr>
        <w:t xml:space="preserve">dann </w:t>
      </w:r>
      <w:r w:rsidR="002041C2" w:rsidRPr="00BB4502">
        <w:rPr>
          <w:rFonts w:cs="Arial"/>
          <w:szCs w:val="22"/>
        </w:rPr>
        <w:t>dieser</w:t>
      </w:r>
      <w:r w:rsidR="001419BE" w:rsidRPr="00BB4502">
        <w:rPr>
          <w:rFonts w:cs="Arial"/>
          <w:szCs w:val="22"/>
        </w:rPr>
        <w:t xml:space="preserve"> Punkt</w:t>
      </w:r>
      <w:r w:rsidRPr="00BB4502">
        <w:rPr>
          <w:rFonts w:cs="Arial"/>
          <w:szCs w:val="22"/>
        </w:rPr>
        <w:t xml:space="preserve"> für Punkt mit </w:t>
      </w:r>
      <w:r w:rsidR="002041C2" w:rsidRPr="00BB4502">
        <w:rPr>
          <w:rFonts w:cs="Arial"/>
          <w:szCs w:val="22"/>
        </w:rPr>
        <w:t>Hochfrequenzwellen</w:t>
      </w:r>
      <w:r w:rsidRPr="00BB4502">
        <w:rPr>
          <w:rFonts w:cs="Arial"/>
          <w:szCs w:val="22"/>
        </w:rPr>
        <w:t xml:space="preserve"> behandelt</w:t>
      </w:r>
      <w:r w:rsidR="002041C2" w:rsidRPr="00BB4502">
        <w:rPr>
          <w:rFonts w:cs="Arial"/>
          <w:szCs w:val="22"/>
        </w:rPr>
        <w:t xml:space="preserve"> wird</w:t>
      </w:r>
      <w:r w:rsidR="001419BE" w:rsidRPr="00BB4502">
        <w:rPr>
          <w:rFonts w:cs="Arial"/>
          <w:szCs w:val="22"/>
        </w:rPr>
        <w:t xml:space="preserve">. Letztere erzeugen im Knotengewebe </w:t>
      </w:r>
      <w:r w:rsidR="000F6312" w:rsidRPr="00BB4502">
        <w:rPr>
          <w:rFonts w:cs="Arial"/>
          <w:szCs w:val="22"/>
        </w:rPr>
        <w:t>eine erhöhte Temperatur</w:t>
      </w:r>
      <w:r w:rsidR="001419BE" w:rsidRPr="00BB4502">
        <w:rPr>
          <w:rFonts w:cs="Arial"/>
          <w:szCs w:val="22"/>
        </w:rPr>
        <w:t xml:space="preserve"> </w:t>
      </w:r>
      <w:r w:rsidR="000F6312" w:rsidRPr="00BB4502">
        <w:rPr>
          <w:rFonts w:cs="Arial"/>
          <w:szCs w:val="22"/>
        </w:rPr>
        <w:t xml:space="preserve">und zerstören </w:t>
      </w:r>
      <w:r w:rsidR="002041C2" w:rsidRPr="00BB4502">
        <w:rPr>
          <w:rFonts w:cs="Arial"/>
          <w:szCs w:val="22"/>
        </w:rPr>
        <w:t>diesen</w:t>
      </w:r>
      <w:r w:rsidR="000F6312" w:rsidRPr="00BB4502">
        <w:rPr>
          <w:rFonts w:cs="Arial"/>
          <w:szCs w:val="22"/>
        </w:rPr>
        <w:t xml:space="preserve"> von innen heraus </w:t>
      </w:r>
      <w:r w:rsidR="002041C2" w:rsidRPr="00BB4502">
        <w:rPr>
          <w:rFonts w:cs="Arial"/>
          <w:szCs w:val="22"/>
        </w:rPr>
        <w:t>bei maximaler</w:t>
      </w:r>
      <w:r w:rsidR="000F6312" w:rsidRPr="00BB4502">
        <w:rPr>
          <w:rFonts w:cs="Arial"/>
          <w:szCs w:val="22"/>
        </w:rPr>
        <w:t xml:space="preserve"> Schonung des umliegenden Gewebes</w:t>
      </w:r>
      <w:r w:rsidR="001419BE" w:rsidRPr="00BB4502">
        <w:rPr>
          <w:rFonts w:cs="Arial"/>
          <w:szCs w:val="22"/>
        </w:rPr>
        <w:t xml:space="preserve">. </w:t>
      </w:r>
      <w:r w:rsidR="000F6312" w:rsidRPr="00BB4502">
        <w:rPr>
          <w:rFonts w:cs="Arial"/>
          <w:szCs w:val="22"/>
        </w:rPr>
        <w:t xml:space="preserve">In den Wochen </w:t>
      </w:r>
      <w:r w:rsidR="003C4F6D" w:rsidRPr="00BB4502">
        <w:rPr>
          <w:rFonts w:cs="Arial"/>
          <w:szCs w:val="22"/>
        </w:rPr>
        <w:t>nach dem Eingriff</w:t>
      </w:r>
      <w:r w:rsidR="000F6312" w:rsidRPr="00BB4502">
        <w:rPr>
          <w:rFonts w:cs="Arial"/>
          <w:szCs w:val="22"/>
        </w:rPr>
        <w:t xml:space="preserve"> baut der </w:t>
      </w:r>
      <w:r w:rsidR="001419BE" w:rsidRPr="00BB4502">
        <w:rPr>
          <w:rFonts w:cs="Arial"/>
          <w:szCs w:val="22"/>
        </w:rPr>
        <w:t xml:space="preserve">Körper </w:t>
      </w:r>
      <w:r w:rsidR="000F6312" w:rsidRPr="00BB4502">
        <w:rPr>
          <w:rFonts w:cs="Arial"/>
          <w:szCs w:val="22"/>
        </w:rPr>
        <w:t xml:space="preserve">das Eiweiß </w:t>
      </w:r>
      <w:r w:rsidR="005A711A" w:rsidRPr="00BB4502">
        <w:rPr>
          <w:rFonts w:cs="Arial"/>
          <w:szCs w:val="22"/>
        </w:rPr>
        <w:t>selbständig</w:t>
      </w:r>
      <w:r w:rsidR="00232F75" w:rsidRPr="00BB4502">
        <w:rPr>
          <w:rFonts w:cs="Arial"/>
          <w:szCs w:val="22"/>
        </w:rPr>
        <w:t xml:space="preserve"> ab und lässt </w:t>
      </w:r>
      <w:r w:rsidR="000F6312" w:rsidRPr="00BB4502">
        <w:rPr>
          <w:rFonts w:cs="Arial"/>
          <w:szCs w:val="22"/>
        </w:rPr>
        <w:t xml:space="preserve">den Knoten </w:t>
      </w:r>
      <w:r w:rsidR="003C4F6D" w:rsidRPr="00BB4502">
        <w:rPr>
          <w:rFonts w:cs="Arial"/>
          <w:szCs w:val="22"/>
        </w:rPr>
        <w:t>deutlich</w:t>
      </w:r>
      <w:r w:rsidR="001419BE" w:rsidRPr="00BB4502">
        <w:rPr>
          <w:rFonts w:cs="Arial"/>
          <w:szCs w:val="22"/>
        </w:rPr>
        <w:t xml:space="preserve"> schrumpfen.</w:t>
      </w:r>
      <w:r w:rsidR="006411BB" w:rsidRPr="00BB4502">
        <w:rPr>
          <w:rFonts w:cs="Arial"/>
          <w:szCs w:val="22"/>
        </w:rPr>
        <w:t xml:space="preserve"> Nach 6 Monaten </w:t>
      </w:r>
      <w:r w:rsidR="007B0DA6" w:rsidRPr="00BB4502">
        <w:rPr>
          <w:rFonts w:cs="Arial"/>
          <w:szCs w:val="22"/>
        </w:rPr>
        <w:t>kommt es bei soliden bzw. zystischen Knoten zu einer Volum</w:t>
      </w:r>
      <w:r w:rsidR="00105D40" w:rsidRPr="00BB4502">
        <w:rPr>
          <w:rFonts w:cs="Arial"/>
          <w:szCs w:val="22"/>
        </w:rPr>
        <w:t>en</w:t>
      </w:r>
      <w:r w:rsidR="007B0DA6" w:rsidRPr="00BB4502">
        <w:rPr>
          <w:rFonts w:cs="Arial"/>
          <w:szCs w:val="22"/>
        </w:rPr>
        <w:t xml:space="preserve">reduktion </w:t>
      </w:r>
      <w:r w:rsidR="00F14111" w:rsidRPr="00BB4502">
        <w:rPr>
          <w:rFonts w:cs="Arial"/>
          <w:szCs w:val="22"/>
        </w:rPr>
        <w:t>von</w:t>
      </w:r>
      <w:r w:rsidR="007B0DA6" w:rsidRPr="00BB4502">
        <w:rPr>
          <w:rFonts w:cs="Arial"/>
          <w:szCs w:val="22"/>
        </w:rPr>
        <w:t xml:space="preserve"> </w:t>
      </w:r>
      <w:r w:rsidR="00372EE5" w:rsidRPr="00BB4502">
        <w:rPr>
          <w:rFonts w:cs="Arial"/>
          <w:szCs w:val="22"/>
        </w:rPr>
        <w:t>55% bis 76%</w:t>
      </w:r>
      <w:r w:rsidR="00695EF0" w:rsidRPr="00BB4502">
        <w:rPr>
          <w:rStyle w:val="Funotenzeichen"/>
          <w:rFonts w:cs="Arial"/>
          <w:szCs w:val="22"/>
        </w:rPr>
        <w:footnoteReference w:id="1"/>
      </w:r>
      <w:r w:rsidR="00695EF0" w:rsidRPr="00BB4502">
        <w:rPr>
          <w:rFonts w:cs="Arial"/>
          <w:szCs w:val="22"/>
        </w:rPr>
        <w:t xml:space="preserve">, wobei sich zystische Knoten anfänglich rascher zurückbilden als solide. Das Ausmaß der Rückbildung ist jedoch vergleichbar nach einem Jahr und beträgt je nach Größe und Beschaffenheit der ursprünglichen </w:t>
      </w:r>
      <w:r w:rsidR="00695EF0" w:rsidRPr="00BB4502">
        <w:rPr>
          <w:rFonts w:cs="Arial"/>
          <w:szCs w:val="22"/>
        </w:rPr>
        <w:lastRenderedPageBreak/>
        <w:t>Knoten 68% bis 90%</w:t>
      </w:r>
      <w:r w:rsidR="00695EF0" w:rsidRPr="00BB4502">
        <w:rPr>
          <w:rStyle w:val="Funotenzeichen"/>
          <w:rFonts w:cs="Arial"/>
          <w:sz w:val="20"/>
          <w:szCs w:val="18"/>
        </w:rPr>
        <w:t>1</w:t>
      </w:r>
      <w:r w:rsidR="00695EF0" w:rsidRPr="00BB4502">
        <w:rPr>
          <w:rFonts w:cs="Arial"/>
          <w:szCs w:val="22"/>
        </w:rPr>
        <w:t xml:space="preserve"> Mehrere Studien belegen, dass die Knoten </w:t>
      </w:r>
      <w:r w:rsidR="00695EF0">
        <w:rPr>
          <w:rFonts w:cs="Arial"/>
          <w:szCs w:val="22"/>
        </w:rPr>
        <w:t>zwei bis vier</w:t>
      </w:r>
      <w:r w:rsidR="00695EF0" w:rsidRPr="00BB4502">
        <w:rPr>
          <w:rFonts w:cs="Arial"/>
          <w:szCs w:val="22"/>
        </w:rPr>
        <w:t xml:space="preserve"> Jahre nach der Behandlung in ihrer Größe unverändert klein sind.</w:t>
      </w:r>
      <w:r w:rsidR="00695EF0" w:rsidRPr="00BB4502">
        <w:rPr>
          <w:rStyle w:val="Funotenzeichen"/>
          <w:rFonts w:cs="Arial"/>
          <w:sz w:val="20"/>
          <w:szCs w:val="18"/>
        </w:rPr>
        <w:footnoteReference w:id="2"/>
      </w:r>
      <w:r w:rsidR="00695EF0" w:rsidRPr="00BB4502">
        <w:rPr>
          <w:rFonts w:cs="Arial"/>
          <w:szCs w:val="22"/>
        </w:rPr>
        <w:t xml:space="preserve"> Mit der Größenreduktion bilden sich z.B. die Druck-</w:t>
      </w:r>
      <w:r w:rsidR="00695EF0">
        <w:rPr>
          <w:rFonts w:cs="Arial"/>
          <w:szCs w:val="22"/>
        </w:rPr>
        <w:t xml:space="preserve"> </w:t>
      </w:r>
      <w:r w:rsidR="00695EF0" w:rsidRPr="00BB4502">
        <w:rPr>
          <w:rFonts w:cs="Arial"/>
          <w:szCs w:val="22"/>
        </w:rPr>
        <w:t>oder Schluckbeschwerden zurück und auch das kosmetische Ergebnis ist für die Patientinnen und Patienten sehr zufriedenstellend. Die gesundheitsbezogene Lebensqualität wird signifikant positiv beeinflusst.</w:t>
      </w:r>
      <w:r w:rsidR="00695EF0" w:rsidRPr="00BB4502">
        <w:rPr>
          <w:rStyle w:val="Funotenzeichen"/>
          <w:rFonts w:cs="Arial"/>
          <w:sz w:val="20"/>
          <w:szCs w:val="18"/>
        </w:rPr>
        <w:footnoteReference w:id="3"/>
      </w:r>
      <w:r w:rsidR="00695EF0" w:rsidRPr="00BB4502">
        <w:rPr>
          <w:rFonts w:cs="Arial"/>
          <w:szCs w:val="22"/>
        </w:rPr>
        <w:t xml:space="preserve"> Zwei rezente Studien belegen, dass die RFA-Behandlung im Vergleich zu einer Operation mit einer geringeren Komplikationsrate einhergeht</w:t>
      </w:r>
      <w:r w:rsidR="00695EF0" w:rsidRPr="00BB4502">
        <w:rPr>
          <w:rFonts w:cs="Arial"/>
          <w:sz w:val="20"/>
          <w:szCs w:val="18"/>
        </w:rPr>
        <w:t>.</w:t>
      </w:r>
      <w:r w:rsidR="00695EF0" w:rsidRPr="00BB4502">
        <w:rPr>
          <w:rStyle w:val="Funotenzeichen"/>
          <w:rFonts w:cs="Arial"/>
          <w:szCs w:val="22"/>
        </w:rPr>
        <w:footnoteReference w:id="4"/>
      </w:r>
      <w:r w:rsidR="00BD2712" w:rsidRPr="00BB4502">
        <w:rPr>
          <w:rFonts w:cs="Arial"/>
          <w:sz w:val="20"/>
          <w:szCs w:val="18"/>
        </w:rPr>
        <w:t xml:space="preserve"> </w:t>
      </w:r>
      <w:r w:rsidR="00BD2712" w:rsidRPr="00BB4502">
        <w:rPr>
          <w:rFonts w:cs="Arial"/>
          <w:szCs w:val="22"/>
        </w:rPr>
        <w:t>Im Vergleich zu einem Standard-Krankenhausaufenthalt nach Schil</w:t>
      </w:r>
      <w:r w:rsidR="00105D40" w:rsidRPr="00BB4502">
        <w:rPr>
          <w:rFonts w:cs="Arial"/>
          <w:szCs w:val="22"/>
        </w:rPr>
        <w:t>d</w:t>
      </w:r>
      <w:r w:rsidR="00BD2712" w:rsidRPr="00BB4502">
        <w:rPr>
          <w:rFonts w:cs="Arial"/>
          <w:szCs w:val="22"/>
        </w:rPr>
        <w:t>drüsenoperation oder einem tagesklinischen Eingriff liegen die Kosten für eine RFA, die ambulant durchgeführt werden kann, deutlich niedriger</w:t>
      </w:r>
      <w:r w:rsidR="00695EF0" w:rsidRPr="00BB4502">
        <w:rPr>
          <w:rFonts w:cs="Arial"/>
          <w:szCs w:val="22"/>
        </w:rPr>
        <w:t>.</w:t>
      </w:r>
      <w:r w:rsidR="00695EF0" w:rsidRPr="00BB4502">
        <w:rPr>
          <w:rStyle w:val="Funotenzeichen"/>
          <w:rFonts w:cs="Arial"/>
          <w:szCs w:val="22"/>
        </w:rPr>
        <w:footnoteReference w:id="5"/>
      </w:r>
    </w:p>
    <w:p w:rsidR="003C4F6D" w:rsidRPr="00BB4502" w:rsidRDefault="001419BE" w:rsidP="00F028E8">
      <w:pPr>
        <w:spacing w:after="120" w:line="360" w:lineRule="auto"/>
        <w:ind w:left="-284"/>
        <w:rPr>
          <w:rFonts w:cs="Arial"/>
          <w:szCs w:val="22"/>
        </w:rPr>
      </w:pPr>
      <w:r w:rsidRPr="00BB4502">
        <w:rPr>
          <w:rFonts w:cs="Arial"/>
          <w:szCs w:val="22"/>
        </w:rPr>
        <w:t>D</w:t>
      </w:r>
      <w:r w:rsidR="00F028E8" w:rsidRPr="00BB4502">
        <w:rPr>
          <w:rFonts w:cs="Arial"/>
          <w:szCs w:val="22"/>
        </w:rPr>
        <w:t>ie</w:t>
      </w:r>
      <w:r w:rsidRPr="00BB4502">
        <w:rPr>
          <w:rFonts w:cs="Arial"/>
          <w:szCs w:val="22"/>
        </w:rPr>
        <w:t xml:space="preserve"> Patient</w:t>
      </w:r>
      <w:r w:rsidR="00F028E8" w:rsidRPr="00BB4502">
        <w:rPr>
          <w:rFonts w:cs="Arial"/>
          <w:szCs w:val="22"/>
        </w:rPr>
        <w:t>in bzw. der Patient</w:t>
      </w:r>
      <w:r w:rsidRPr="00BB4502">
        <w:rPr>
          <w:rFonts w:cs="Arial"/>
          <w:szCs w:val="22"/>
        </w:rPr>
        <w:t xml:space="preserve"> kann nach insgesamt </w:t>
      </w:r>
      <w:r w:rsidR="00F028E8" w:rsidRPr="00BB4502">
        <w:rPr>
          <w:rFonts w:cs="Arial"/>
          <w:szCs w:val="22"/>
        </w:rPr>
        <w:t>zwei</w:t>
      </w:r>
      <w:r w:rsidRPr="00BB4502">
        <w:rPr>
          <w:rFonts w:cs="Arial"/>
          <w:szCs w:val="22"/>
        </w:rPr>
        <w:t xml:space="preserve"> Stunden bereits wieder nach Hause gehen</w:t>
      </w:r>
      <w:r w:rsidR="003C4F6D" w:rsidRPr="00BB4502">
        <w:rPr>
          <w:rFonts w:cs="Arial"/>
          <w:szCs w:val="22"/>
        </w:rPr>
        <w:t xml:space="preserve"> und d</w:t>
      </w:r>
      <w:r w:rsidR="00C628F2" w:rsidRPr="00BB4502">
        <w:rPr>
          <w:rFonts w:cs="Arial"/>
          <w:szCs w:val="22"/>
        </w:rPr>
        <w:t>ie</w:t>
      </w:r>
      <w:r w:rsidRPr="00BB4502">
        <w:rPr>
          <w:rFonts w:cs="Arial"/>
          <w:szCs w:val="22"/>
        </w:rPr>
        <w:t xml:space="preserve"> meisten </w:t>
      </w:r>
      <w:r w:rsidR="000F6312" w:rsidRPr="00BB4502">
        <w:rPr>
          <w:rFonts w:cs="Arial"/>
          <w:szCs w:val="22"/>
        </w:rPr>
        <w:t>benötigen danach</w:t>
      </w:r>
      <w:r w:rsidRPr="00BB4502">
        <w:rPr>
          <w:rFonts w:cs="Arial"/>
          <w:szCs w:val="22"/>
        </w:rPr>
        <w:t xml:space="preserve"> keine Schild</w:t>
      </w:r>
      <w:r w:rsidR="000F6312" w:rsidRPr="00BB4502">
        <w:rPr>
          <w:rFonts w:cs="Arial"/>
          <w:szCs w:val="22"/>
        </w:rPr>
        <w:t>drüsenmedikation</w:t>
      </w:r>
      <w:r w:rsidR="00C628F2" w:rsidRPr="00BB4502">
        <w:rPr>
          <w:rFonts w:cs="Arial"/>
          <w:szCs w:val="22"/>
        </w:rPr>
        <w:t>.</w:t>
      </w:r>
      <w:r w:rsidR="000F6312" w:rsidRPr="00BB4502">
        <w:rPr>
          <w:rFonts w:cs="Arial"/>
          <w:szCs w:val="22"/>
        </w:rPr>
        <w:t xml:space="preserve"> </w:t>
      </w:r>
      <w:r w:rsidR="005C11B4" w:rsidRPr="00BB4502">
        <w:rPr>
          <w:rFonts w:cs="Arial"/>
          <w:szCs w:val="22"/>
        </w:rPr>
        <w:t>Der Eingriff hinterlässt keine Narbe</w:t>
      </w:r>
      <w:r w:rsidR="00F028E8" w:rsidRPr="00BB4502">
        <w:rPr>
          <w:rFonts w:cs="Arial"/>
          <w:szCs w:val="22"/>
        </w:rPr>
        <w:t>, die sonst unschön am Hals der Patientin bzw. des Patienten an die Operation erinnert</w:t>
      </w:r>
      <w:r w:rsidR="005C11B4" w:rsidRPr="00BB4502">
        <w:rPr>
          <w:rFonts w:cs="Arial"/>
          <w:szCs w:val="22"/>
        </w:rPr>
        <w:t xml:space="preserve">. </w:t>
      </w:r>
      <w:r w:rsidR="00A01146" w:rsidRPr="00BB4502">
        <w:rPr>
          <w:rFonts w:cs="Arial"/>
          <w:szCs w:val="22"/>
        </w:rPr>
        <w:t>Etwa 80% der Knoten können mit eine</w:t>
      </w:r>
      <w:r w:rsidR="00F028E8" w:rsidRPr="00BB4502">
        <w:rPr>
          <w:rFonts w:cs="Arial"/>
          <w:szCs w:val="22"/>
        </w:rPr>
        <w:t>r</w:t>
      </w:r>
      <w:r w:rsidR="00A01146" w:rsidRPr="00BB4502">
        <w:rPr>
          <w:rFonts w:cs="Arial"/>
          <w:szCs w:val="22"/>
        </w:rPr>
        <w:t xml:space="preserve"> </w:t>
      </w:r>
      <w:r w:rsidR="005C11B4" w:rsidRPr="00BB4502">
        <w:rPr>
          <w:rFonts w:cs="Arial"/>
          <w:szCs w:val="22"/>
        </w:rPr>
        <w:t xml:space="preserve">einmaligen </w:t>
      </w:r>
      <w:r w:rsidR="00F028E8" w:rsidRPr="00BB4502">
        <w:rPr>
          <w:rFonts w:cs="Arial"/>
          <w:szCs w:val="22"/>
        </w:rPr>
        <w:t xml:space="preserve">Hochfrequenz-Wärmeablation </w:t>
      </w:r>
      <w:r w:rsidR="005C11B4" w:rsidRPr="00BB4502">
        <w:rPr>
          <w:rFonts w:cs="Arial"/>
          <w:szCs w:val="22"/>
        </w:rPr>
        <w:t>ausreichend</w:t>
      </w:r>
      <w:r w:rsidR="00F028E8" w:rsidRPr="00BB4502">
        <w:rPr>
          <w:rFonts w:cs="Arial"/>
          <w:szCs w:val="22"/>
        </w:rPr>
        <w:t xml:space="preserve"> behandelt werden</w:t>
      </w:r>
      <w:r w:rsidR="005C11B4" w:rsidRPr="00BB4502">
        <w:rPr>
          <w:rFonts w:cs="Arial"/>
          <w:szCs w:val="22"/>
        </w:rPr>
        <w:t xml:space="preserve">, </w:t>
      </w:r>
      <w:r w:rsidR="00A01146" w:rsidRPr="00BB4502">
        <w:rPr>
          <w:rFonts w:cs="Arial"/>
          <w:szCs w:val="22"/>
        </w:rPr>
        <w:t xml:space="preserve">besonders große müssen eventuell </w:t>
      </w:r>
      <w:r w:rsidR="00C979F9" w:rsidRPr="00BB4502">
        <w:rPr>
          <w:rFonts w:cs="Arial"/>
          <w:szCs w:val="22"/>
        </w:rPr>
        <w:t xml:space="preserve">nach einem Jahr </w:t>
      </w:r>
      <w:r w:rsidR="00A01146" w:rsidRPr="00BB4502">
        <w:rPr>
          <w:rFonts w:cs="Arial"/>
          <w:szCs w:val="22"/>
        </w:rPr>
        <w:t xml:space="preserve">nochmals </w:t>
      </w:r>
      <w:r w:rsidR="00BD2712" w:rsidRPr="00BB4502">
        <w:rPr>
          <w:rFonts w:cs="Arial"/>
          <w:szCs w:val="22"/>
        </w:rPr>
        <w:t xml:space="preserve">ambulant </w:t>
      </w:r>
      <w:r w:rsidR="00274F3C" w:rsidRPr="00BB4502">
        <w:rPr>
          <w:rFonts w:cs="Arial"/>
          <w:szCs w:val="22"/>
        </w:rPr>
        <w:t>nach</w:t>
      </w:r>
      <w:r w:rsidR="00A01146" w:rsidRPr="00BB4502">
        <w:rPr>
          <w:rFonts w:cs="Arial"/>
          <w:szCs w:val="22"/>
        </w:rPr>
        <w:t xml:space="preserve">behandelt werden. </w:t>
      </w:r>
      <w:r w:rsidR="00274F3C" w:rsidRPr="00BB4502">
        <w:rPr>
          <w:rFonts w:cs="Arial"/>
          <w:szCs w:val="22"/>
        </w:rPr>
        <w:t xml:space="preserve">Die Gutartigkeit des Knotens wird vorher durch eine Feinnadelpunktion abgesichert. </w:t>
      </w:r>
    </w:p>
    <w:p w:rsidR="006860AE" w:rsidRPr="00BB4502" w:rsidRDefault="002041C2" w:rsidP="002C0D48">
      <w:pPr>
        <w:spacing w:after="120" w:line="360" w:lineRule="auto"/>
        <w:ind w:left="-284"/>
        <w:rPr>
          <w:rFonts w:cs="Arial"/>
          <w:szCs w:val="22"/>
        </w:rPr>
      </w:pPr>
      <w:r w:rsidRPr="00BB4502">
        <w:rPr>
          <w:rFonts w:cs="Arial"/>
          <w:szCs w:val="22"/>
        </w:rPr>
        <w:t xml:space="preserve">Diese </w:t>
      </w:r>
      <w:r w:rsidR="008A3122" w:rsidRPr="00BB4502">
        <w:rPr>
          <w:rFonts w:cs="Arial"/>
          <w:szCs w:val="22"/>
        </w:rPr>
        <w:t>„</w:t>
      </w:r>
      <w:r w:rsidRPr="00BB4502">
        <w:rPr>
          <w:rFonts w:cs="Arial"/>
          <w:szCs w:val="22"/>
        </w:rPr>
        <w:t>Hochfrequenz-Wärmeablation</w:t>
      </w:r>
      <w:r w:rsidR="008A3122" w:rsidRPr="00BB4502">
        <w:rPr>
          <w:rFonts w:cs="Arial"/>
          <w:szCs w:val="22"/>
        </w:rPr>
        <w:t>“</w:t>
      </w:r>
      <w:r w:rsidRPr="00BB4502">
        <w:rPr>
          <w:rFonts w:cs="Arial"/>
          <w:szCs w:val="22"/>
        </w:rPr>
        <w:t xml:space="preserve"> erweitert das derzeitige Behandlungsspek</w:t>
      </w:r>
      <w:r w:rsidR="00A76A12" w:rsidRPr="00BB4502">
        <w:rPr>
          <w:rFonts w:cs="Arial"/>
          <w:szCs w:val="22"/>
        </w:rPr>
        <w:t>t</w:t>
      </w:r>
      <w:r w:rsidRPr="00BB4502">
        <w:rPr>
          <w:rFonts w:cs="Arial"/>
          <w:szCs w:val="22"/>
        </w:rPr>
        <w:t>rum von Patient</w:t>
      </w:r>
      <w:r w:rsidR="00AF49F9" w:rsidRPr="00BB4502">
        <w:rPr>
          <w:rFonts w:cs="Arial"/>
          <w:szCs w:val="22"/>
        </w:rPr>
        <w:t>Inn</w:t>
      </w:r>
      <w:r w:rsidRPr="00BB4502">
        <w:rPr>
          <w:rFonts w:cs="Arial"/>
          <w:szCs w:val="22"/>
        </w:rPr>
        <w:t>en mit Knoten oder Zystenbildungen deutlich</w:t>
      </w:r>
      <w:r w:rsidR="006723FF" w:rsidRPr="00BB4502">
        <w:rPr>
          <w:rFonts w:cs="Arial"/>
          <w:szCs w:val="22"/>
        </w:rPr>
        <w:t xml:space="preserve">. </w:t>
      </w:r>
    </w:p>
    <w:p w:rsidR="006A4368" w:rsidRPr="00BB4502" w:rsidRDefault="0078087F" w:rsidP="002C0D48">
      <w:pPr>
        <w:spacing w:line="360" w:lineRule="auto"/>
        <w:ind w:left="-284"/>
        <w:rPr>
          <w:rFonts w:cs="Arial"/>
          <w:b/>
          <w:szCs w:val="22"/>
        </w:rPr>
      </w:pPr>
      <w:r w:rsidRPr="00BB4502">
        <w:rPr>
          <w:rFonts w:cs="Arial"/>
          <w:b/>
          <w:szCs w:val="22"/>
        </w:rPr>
        <w:t xml:space="preserve">Auch </w:t>
      </w:r>
      <w:r w:rsidR="00D658BA" w:rsidRPr="00BB4502">
        <w:rPr>
          <w:rFonts w:cs="Arial"/>
          <w:b/>
          <w:szCs w:val="22"/>
        </w:rPr>
        <w:t xml:space="preserve">andere </w:t>
      </w:r>
      <w:r w:rsidR="006A4368" w:rsidRPr="00BB4502">
        <w:rPr>
          <w:rFonts w:cs="Arial"/>
          <w:b/>
          <w:szCs w:val="22"/>
        </w:rPr>
        <w:t>Punktionstechniken reduzieren zusätzlich Notwendigkeit einer OP</w:t>
      </w:r>
    </w:p>
    <w:p w:rsidR="002041C2" w:rsidRPr="00BB4502" w:rsidRDefault="002041C2" w:rsidP="00105D40">
      <w:pPr>
        <w:spacing w:after="120" w:line="360" w:lineRule="auto"/>
        <w:ind w:left="-284"/>
        <w:rPr>
          <w:rFonts w:cs="Arial"/>
          <w:szCs w:val="22"/>
        </w:rPr>
      </w:pPr>
      <w:r w:rsidRPr="00BB4502">
        <w:rPr>
          <w:rFonts w:cs="Arial"/>
          <w:szCs w:val="22"/>
        </w:rPr>
        <w:t xml:space="preserve">Zusätzlich </w:t>
      </w:r>
      <w:r w:rsidR="00D658BA" w:rsidRPr="00BB4502">
        <w:rPr>
          <w:rFonts w:cs="Arial"/>
          <w:szCs w:val="22"/>
        </w:rPr>
        <w:t>zur RFA Behandlung von Knoten und Zysten mit Hochfrequenzstrom</w:t>
      </w:r>
      <w:r w:rsidR="00B60A4A" w:rsidRPr="00BB4502">
        <w:rPr>
          <w:rFonts w:cs="Arial"/>
          <w:szCs w:val="22"/>
        </w:rPr>
        <w:t xml:space="preserve"> </w:t>
      </w:r>
      <w:r w:rsidR="00D658BA" w:rsidRPr="00BB4502">
        <w:rPr>
          <w:rFonts w:cs="Arial"/>
          <w:szCs w:val="22"/>
        </w:rPr>
        <w:t xml:space="preserve">kann </w:t>
      </w:r>
      <w:r w:rsidRPr="00BB4502">
        <w:rPr>
          <w:rFonts w:cs="Arial"/>
          <w:szCs w:val="22"/>
        </w:rPr>
        <w:t xml:space="preserve">die Notwendigkeit von Schilddrüsenoperationen </w:t>
      </w:r>
      <w:r w:rsidR="00D658BA" w:rsidRPr="00BB4502">
        <w:rPr>
          <w:rFonts w:cs="Arial"/>
          <w:szCs w:val="22"/>
        </w:rPr>
        <w:t xml:space="preserve">auch </w:t>
      </w:r>
      <w:r w:rsidRPr="00BB4502">
        <w:rPr>
          <w:rFonts w:cs="Arial"/>
          <w:szCs w:val="22"/>
        </w:rPr>
        <w:t xml:space="preserve">durch </w:t>
      </w:r>
      <w:r w:rsidR="00D658BA" w:rsidRPr="00BB4502">
        <w:rPr>
          <w:rFonts w:cs="Arial"/>
          <w:szCs w:val="22"/>
        </w:rPr>
        <w:t xml:space="preserve">andere </w:t>
      </w:r>
      <w:r w:rsidRPr="00BB4502">
        <w:rPr>
          <w:rFonts w:cs="Arial"/>
          <w:szCs w:val="22"/>
        </w:rPr>
        <w:t xml:space="preserve">spezielle ultraschallgezielte Punktionstechniken (Stichworte: </w:t>
      </w:r>
      <w:r w:rsidR="008A3122" w:rsidRPr="00BB4502">
        <w:rPr>
          <w:rFonts w:cs="Arial"/>
          <w:szCs w:val="22"/>
        </w:rPr>
        <w:t>„</w:t>
      </w:r>
      <w:r w:rsidRPr="00BB4502">
        <w:rPr>
          <w:rFonts w:cs="Arial"/>
          <w:szCs w:val="22"/>
        </w:rPr>
        <w:t>Stanzbiopsie</w:t>
      </w:r>
      <w:r w:rsidR="008A3122" w:rsidRPr="00BB4502">
        <w:rPr>
          <w:rFonts w:cs="Arial"/>
          <w:szCs w:val="22"/>
        </w:rPr>
        <w:t>“</w:t>
      </w:r>
      <w:r w:rsidRPr="00BB4502">
        <w:rPr>
          <w:rFonts w:cs="Arial"/>
          <w:szCs w:val="22"/>
        </w:rPr>
        <w:t xml:space="preserve">, </w:t>
      </w:r>
      <w:r w:rsidR="008A3122" w:rsidRPr="00BB4502">
        <w:rPr>
          <w:rFonts w:cs="Arial"/>
          <w:szCs w:val="22"/>
        </w:rPr>
        <w:t>„</w:t>
      </w:r>
      <w:r w:rsidRPr="00BB4502">
        <w:rPr>
          <w:rFonts w:cs="Arial"/>
          <w:szCs w:val="22"/>
        </w:rPr>
        <w:t>Alkoholablation</w:t>
      </w:r>
      <w:r w:rsidR="008A3122" w:rsidRPr="00BB4502">
        <w:rPr>
          <w:rFonts w:cs="Arial"/>
          <w:szCs w:val="22"/>
        </w:rPr>
        <w:t>“</w:t>
      </w:r>
      <w:r w:rsidRPr="00BB4502">
        <w:rPr>
          <w:rFonts w:cs="Arial"/>
          <w:szCs w:val="22"/>
        </w:rPr>
        <w:t>)</w:t>
      </w:r>
      <w:r w:rsidR="00AF49F9" w:rsidRPr="00BB4502">
        <w:rPr>
          <w:rFonts w:cs="Arial"/>
          <w:szCs w:val="22"/>
        </w:rPr>
        <w:t xml:space="preserve"> </w:t>
      </w:r>
      <w:r w:rsidR="00D658BA" w:rsidRPr="00BB4502">
        <w:rPr>
          <w:rFonts w:cs="Arial"/>
          <w:szCs w:val="22"/>
        </w:rPr>
        <w:t xml:space="preserve">eingeschränkt werden. </w:t>
      </w:r>
      <w:r w:rsidRPr="00BB4502">
        <w:rPr>
          <w:rFonts w:cs="Arial"/>
          <w:szCs w:val="22"/>
        </w:rPr>
        <w:t>Sie ermöglichen eine genauere Abklärung eines Krebsrisik</w:t>
      </w:r>
      <w:r w:rsidR="00685657" w:rsidRPr="00BB4502">
        <w:rPr>
          <w:rFonts w:cs="Arial"/>
          <w:szCs w:val="22"/>
        </w:rPr>
        <w:t xml:space="preserve">os oder die </w:t>
      </w:r>
      <w:r w:rsidR="0078087F" w:rsidRPr="00BB4502">
        <w:rPr>
          <w:rFonts w:cs="Arial"/>
          <w:szCs w:val="22"/>
        </w:rPr>
        <w:t xml:space="preserve">ambulante </w:t>
      </w:r>
      <w:r w:rsidR="00685657" w:rsidRPr="00BB4502">
        <w:rPr>
          <w:rFonts w:cs="Arial"/>
          <w:szCs w:val="22"/>
        </w:rPr>
        <w:t xml:space="preserve">Verödung von Zysten </w:t>
      </w:r>
      <w:r w:rsidR="0078087F" w:rsidRPr="00BB4502">
        <w:rPr>
          <w:rFonts w:cs="Arial"/>
          <w:szCs w:val="22"/>
        </w:rPr>
        <w:t xml:space="preserve">mit Alkohol </w:t>
      </w:r>
      <w:r w:rsidR="00105D40" w:rsidRPr="00BB4502">
        <w:rPr>
          <w:rFonts w:cs="Arial"/>
          <w:szCs w:val="22"/>
        </w:rPr>
        <w:t>–</w:t>
      </w:r>
      <w:r w:rsidR="00F158AD">
        <w:rPr>
          <w:rFonts w:cs="Arial"/>
          <w:szCs w:val="22"/>
        </w:rPr>
        <w:t xml:space="preserve"> </w:t>
      </w:r>
      <w:proofErr w:type="gramStart"/>
      <w:r w:rsidRPr="00BB4502">
        <w:rPr>
          <w:rFonts w:cs="Arial"/>
          <w:szCs w:val="22"/>
        </w:rPr>
        <w:t>beides Umstände</w:t>
      </w:r>
      <w:proofErr w:type="gramEnd"/>
      <w:r w:rsidRPr="00BB4502">
        <w:rPr>
          <w:rFonts w:cs="Arial"/>
          <w:szCs w:val="22"/>
        </w:rPr>
        <w:t xml:space="preserve">, </w:t>
      </w:r>
      <w:r w:rsidR="00D658BA" w:rsidRPr="00BB4502">
        <w:rPr>
          <w:rFonts w:cs="Arial"/>
          <w:szCs w:val="22"/>
        </w:rPr>
        <w:t>die derzeit häufig zu einer Operation führen</w:t>
      </w:r>
      <w:r w:rsidR="00843A6B" w:rsidRPr="00BB4502">
        <w:rPr>
          <w:rFonts w:cs="Arial"/>
          <w:szCs w:val="22"/>
        </w:rPr>
        <w:t xml:space="preserve">. </w:t>
      </w:r>
      <w:r w:rsidR="00064EF1" w:rsidRPr="00BB4502">
        <w:rPr>
          <w:rFonts w:cs="Arial"/>
          <w:szCs w:val="22"/>
        </w:rPr>
        <w:t xml:space="preserve">In Summe erlauben diese </w:t>
      </w:r>
      <w:r w:rsidR="0078087F" w:rsidRPr="00BB4502">
        <w:rPr>
          <w:rFonts w:cs="Arial"/>
          <w:szCs w:val="22"/>
        </w:rPr>
        <w:t>Methoden eine deutlich individuellere, ma</w:t>
      </w:r>
      <w:r w:rsidR="00105D40" w:rsidRPr="00BB4502">
        <w:rPr>
          <w:rFonts w:cs="Arial"/>
          <w:szCs w:val="22"/>
        </w:rPr>
        <w:t>ß</w:t>
      </w:r>
      <w:r w:rsidR="0078087F" w:rsidRPr="00BB4502">
        <w:rPr>
          <w:rFonts w:cs="Arial"/>
          <w:szCs w:val="22"/>
        </w:rPr>
        <w:t xml:space="preserve">geschneiderte Abklärung bzw. Therapie von Knoten- und Zystenbildungen der Schilddrüse. </w:t>
      </w:r>
    </w:p>
    <w:p w:rsidR="00A60801" w:rsidRPr="00BB4502" w:rsidRDefault="009B79C6" w:rsidP="00874E27">
      <w:pPr>
        <w:spacing w:after="120" w:line="360" w:lineRule="auto"/>
        <w:ind w:left="-284"/>
        <w:rPr>
          <w:rFonts w:cs="Arial"/>
          <w:szCs w:val="22"/>
        </w:rPr>
      </w:pPr>
      <w:r w:rsidRPr="00BB4502">
        <w:rPr>
          <w:rFonts w:cs="Arial"/>
          <w:szCs w:val="22"/>
        </w:rPr>
        <w:t xml:space="preserve">Hierzulande wird </w:t>
      </w:r>
      <w:r w:rsidR="00030A67" w:rsidRPr="00BB4502">
        <w:rPr>
          <w:rFonts w:cs="Arial"/>
          <w:szCs w:val="22"/>
        </w:rPr>
        <w:t>die RFA</w:t>
      </w:r>
      <w:r w:rsidRPr="00BB4502">
        <w:rPr>
          <w:rFonts w:cs="Arial"/>
          <w:szCs w:val="22"/>
        </w:rPr>
        <w:t xml:space="preserve"> </w:t>
      </w:r>
      <w:r w:rsidR="004136DA" w:rsidRPr="00BB4502">
        <w:rPr>
          <w:rFonts w:cs="Arial"/>
          <w:szCs w:val="22"/>
        </w:rPr>
        <w:t>wie auch</w:t>
      </w:r>
      <w:r w:rsidR="00685657" w:rsidRPr="00BB4502">
        <w:rPr>
          <w:rFonts w:cs="Arial"/>
          <w:szCs w:val="22"/>
        </w:rPr>
        <w:t xml:space="preserve"> die anderen genannten gezielten Punktionstechniken </w:t>
      </w:r>
      <w:r w:rsidR="006560F4" w:rsidRPr="00BB4502">
        <w:rPr>
          <w:rFonts w:cs="Arial"/>
          <w:szCs w:val="22"/>
        </w:rPr>
        <w:t>je nach Kasse und Individualfall</w:t>
      </w:r>
      <w:r w:rsidRPr="00BB4502">
        <w:rPr>
          <w:rFonts w:cs="Arial"/>
          <w:szCs w:val="22"/>
        </w:rPr>
        <w:t xml:space="preserve"> </w:t>
      </w:r>
      <w:r w:rsidR="00685657" w:rsidRPr="00BB4502">
        <w:rPr>
          <w:rFonts w:cs="Arial"/>
          <w:szCs w:val="22"/>
        </w:rPr>
        <w:t xml:space="preserve">entweder </w:t>
      </w:r>
      <w:r w:rsidR="006560F4" w:rsidRPr="00BB4502">
        <w:rPr>
          <w:rFonts w:cs="Arial"/>
          <w:szCs w:val="22"/>
        </w:rPr>
        <w:t xml:space="preserve">teilweise oder </w:t>
      </w:r>
      <w:r w:rsidR="00685657" w:rsidRPr="00BB4502">
        <w:rPr>
          <w:rFonts w:cs="Arial"/>
          <w:szCs w:val="22"/>
        </w:rPr>
        <w:t xml:space="preserve">meist </w:t>
      </w:r>
      <w:r w:rsidR="006560F4" w:rsidRPr="00BB4502">
        <w:rPr>
          <w:rFonts w:cs="Arial"/>
          <w:szCs w:val="22"/>
        </w:rPr>
        <w:t>nicht</w:t>
      </w:r>
      <w:r w:rsidRPr="00BB4502">
        <w:rPr>
          <w:rFonts w:cs="Arial"/>
          <w:szCs w:val="22"/>
        </w:rPr>
        <w:t xml:space="preserve"> vergütet</w:t>
      </w:r>
      <w:r w:rsidR="00F505BA" w:rsidRPr="00BB4502">
        <w:rPr>
          <w:rFonts w:cs="Arial"/>
          <w:szCs w:val="22"/>
        </w:rPr>
        <w:t>;</w:t>
      </w:r>
      <w:r w:rsidRPr="00BB4502">
        <w:rPr>
          <w:rFonts w:cs="Arial"/>
          <w:szCs w:val="22"/>
        </w:rPr>
        <w:t xml:space="preserve"> Zusatzversicherungen bezahlen </w:t>
      </w:r>
      <w:r w:rsidR="004136DA" w:rsidRPr="00BB4502">
        <w:rPr>
          <w:rFonts w:cs="Arial"/>
          <w:szCs w:val="22"/>
        </w:rPr>
        <w:t>in der Regel</w:t>
      </w:r>
      <w:r w:rsidRPr="00BB4502">
        <w:rPr>
          <w:rFonts w:cs="Arial"/>
          <w:szCs w:val="22"/>
        </w:rPr>
        <w:t xml:space="preserve"> </w:t>
      </w:r>
      <w:r w:rsidR="0078087F" w:rsidRPr="00BB4502">
        <w:rPr>
          <w:rFonts w:cs="Arial"/>
          <w:szCs w:val="22"/>
        </w:rPr>
        <w:t xml:space="preserve">zumindest </w:t>
      </w:r>
      <w:r w:rsidRPr="00BB4502">
        <w:rPr>
          <w:rFonts w:cs="Arial"/>
          <w:szCs w:val="22"/>
        </w:rPr>
        <w:t xml:space="preserve">die Hälfte der Behandlungskosten. In Deutschland </w:t>
      </w:r>
      <w:r w:rsidR="006560F4" w:rsidRPr="00BB4502">
        <w:rPr>
          <w:rFonts w:cs="Arial"/>
          <w:szCs w:val="22"/>
        </w:rPr>
        <w:t xml:space="preserve">werden die Kosten zur Gänze übernommen, </w:t>
      </w:r>
      <w:r w:rsidR="0078087F" w:rsidRPr="00BB4502">
        <w:rPr>
          <w:rFonts w:cs="Arial"/>
          <w:szCs w:val="22"/>
        </w:rPr>
        <w:t xml:space="preserve">die Patientin/der Patient </w:t>
      </w:r>
      <w:r w:rsidR="00AF49F9" w:rsidRPr="00BB4502">
        <w:rPr>
          <w:rFonts w:cs="Arial"/>
          <w:szCs w:val="22"/>
        </w:rPr>
        <w:t xml:space="preserve">muss </w:t>
      </w:r>
      <w:r w:rsidR="006560F4" w:rsidRPr="00BB4502">
        <w:rPr>
          <w:rFonts w:cs="Arial"/>
          <w:szCs w:val="22"/>
        </w:rPr>
        <w:t xml:space="preserve">aber </w:t>
      </w:r>
      <w:r w:rsidR="00AF49F9" w:rsidRPr="00BB4502">
        <w:rPr>
          <w:rFonts w:cs="Arial"/>
          <w:szCs w:val="22"/>
        </w:rPr>
        <w:t xml:space="preserve">einen </w:t>
      </w:r>
      <w:r w:rsidR="00874E27" w:rsidRPr="00BB4502">
        <w:rPr>
          <w:rFonts w:cs="Arial"/>
          <w:szCs w:val="22"/>
        </w:rPr>
        <w:t>ein</w:t>
      </w:r>
      <w:r w:rsidR="006560F4" w:rsidRPr="00BB4502">
        <w:rPr>
          <w:rFonts w:cs="Arial"/>
          <w:szCs w:val="22"/>
        </w:rPr>
        <w:t>tägigen Krankenhausaufenthalt</w:t>
      </w:r>
      <w:r w:rsidR="00AF49F9" w:rsidRPr="00BB4502">
        <w:rPr>
          <w:rFonts w:cs="Arial"/>
          <w:szCs w:val="22"/>
        </w:rPr>
        <w:t xml:space="preserve"> in Kauf nehmen</w:t>
      </w:r>
      <w:r w:rsidRPr="00BB4502">
        <w:rPr>
          <w:rFonts w:cs="Arial"/>
          <w:szCs w:val="22"/>
        </w:rPr>
        <w:t xml:space="preserve">. </w:t>
      </w:r>
    </w:p>
    <w:p w:rsidR="00196E21" w:rsidRPr="00BB4502" w:rsidRDefault="00196E21" w:rsidP="00196E21">
      <w:pPr>
        <w:spacing w:line="360" w:lineRule="auto"/>
        <w:ind w:left="-284"/>
        <w:rPr>
          <w:rFonts w:cs="Arial"/>
          <w:b/>
          <w:szCs w:val="22"/>
        </w:rPr>
      </w:pPr>
      <w:r w:rsidRPr="00BB4502">
        <w:rPr>
          <w:rFonts w:cs="Arial"/>
          <w:b/>
          <w:szCs w:val="22"/>
        </w:rPr>
        <w:t>Kurse für Spezialisten</w:t>
      </w:r>
      <w:r w:rsidR="006860AE" w:rsidRPr="00BB4502">
        <w:rPr>
          <w:rFonts w:cs="Arial"/>
          <w:b/>
          <w:szCs w:val="22"/>
        </w:rPr>
        <w:t xml:space="preserve"> sorgen für Verbreitung der neuen Techniken</w:t>
      </w:r>
    </w:p>
    <w:p w:rsidR="00874E27" w:rsidRPr="00BB4502" w:rsidRDefault="00874E27" w:rsidP="00A674E1">
      <w:pPr>
        <w:spacing w:after="120" w:line="360" w:lineRule="auto"/>
        <w:ind w:left="-284"/>
        <w:rPr>
          <w:rFonts w:cs="Arial"/>
          <w:szCs w:val="22"/>
        </w:rPr>
      </w:pPr>
      <w:r w:rsidRPr="00BB4502">
        <w:rPr>
          <w:rFonts w:cs="Arial"/>
          <w:szCs w:val="22"/>
        </w:rPr>
        <w:t xml:space="preserve">Die Radiofrequenzablation wie auch die anderen genannten Techniken werden von Univ.-Prof. Dr. Harald </w:t>
      </w:r>
      <w:proofErr w:type="spellStart"/>
      <w:r w:rsidRPr="00BB4502">
        <w:rPr>
          <w:rFonts w:cs="Arial"/>
          <w:szCs w:val="22"/>
        </w:rPr>
        <w:t>Dobnig</w:t>
      </w:r>
      <w:proofErr w:type="spellEnd"/>
      <w:r w:rsidRPr="00BB4502">
        <w:rPr>
          <w:rFonts w:cs="Arial"/>
          <w:szCs w:val="22"/>
        </w:rPr>
        <w:t xml:space="preserve"> seit </w:t>
      </w:r>
      <w:r w:rsidR="00A674E1">
        <w:rPr>
          <w:rFonts w:cs="Arial"/>
          <w:szCs w:val="22"/>
        </w:rPr>
        <w:t>eineinhalb</w:t>
      </w:r>
      <w:r w:rsidR="006860AE" w:rsidRPr="00BB4502">
        <w:rPr>
          <w:rFonts w:cs="Arial"/>
          <w:szCs w:val="22"/>
        </w:rPr>
        <w:t xml:space="preserve"> </w:t>
      </w:r>
      <w:r w:rsidRPr="00BB4502">
        <w:rPr>
          <w:rFonts w:cs="Arial"/>
          <w:szCs w:val="22"/>
        </w:rPr>
        <w:t xml:space="preserve">Jahren am </w:t>
      </w:r>
      <w:r w:rsidRPr="00BB4502">
        <w:rPr>
          <w:rFonts w:cs="Arial"/>
          <w:i/>
          <w:szCs w:val="22"/>
        </w:rPr>
        <w:t xml:space="preserve">Schilddrüsen-, Endokrinologie- und Osteoporose-Institut </w:t>
      </w:r>
      <w:proofErr w:type="spellStart"/>
      <w:r w:rsidRPr="00BB4502">
        <w:rPr>
          <w:rFonts w:cs="Arial"/>
          <w:i/>
          <w:szCs w:val="22"/>
        </w:rPr>
        <w:t>Dobnig</w:t>
      </w:r>
      <w:proofErr w:type="spellEnd"/>
      <w:r w:rsidRPr="00BB4502">
        <w:rPr>
          <w:rFonts w:cs="Arial"/>
          <w:szCs w:val="22"/>
        </w:rPr>
        <w:t xml:space="preserve"> durch</w:t>
      </w:r>
      <w:bookmarkStart w:id="0" w:name="_GoBack"/>
      <w:bookmarkEnd w:id="0"/>
      <w:r w:rsidRPr="00BB4502">
        <w:rPr>
          <w:rFonts w:cs="Arial"/>
          <w:szCs w:val="22"/>
        </w:rPr>
        <w:t xml:space="preserve">geführt. </w:t>
      </w:r>
      <w:proofErr w:type="spellStart"/>
      <w:r w:rsidRPr="00BB4502">
        <w:rPr>
          <w:rFonts w:cs="Arial"/>
          <w:szCs w:val="22"/>
        </w:rPr>
        <w:t>Dobnig</w:t>
      </w:r>
      <w:proofErr w:type="spellEnd"/>
      <w:r w:rsidRPr="00BB4502">
        <w:rPr>
          <w:rFonts w:cs="Arial"/>
          <w:szCs w:val="22"/>
        </w:rPr>
        <w:t xml:space="preserve">: „Ich habe damit persönlich sehr positive Erfahrungen gemacht. Daher </w:t>
      </w:r>
      <w:r w:rsidR="0078087F" w:rsidRPr="00BB4502">
        <w:rPr>
          <w:rFonts w:cs="Arial"/>
          <w:szCs w:val="22"/>
        </w:rPr>
        <w:t xml:space="preserve">plane </w:t>
      </w:r>
      <w:r w:rsidRPr="00BB4502">
        <w:rPr>
          <w:rFonts w:cs="Arial"/>
          <w:szCs w:val="22"/>
        </w:rPr>
        <w:t xml:space="preserve">ich ab Herbst 2015 </w:t>
      </w:r>
      <w:r w:rsidR="0078087F" w:rsidRPr="00BB4502">
        <w:rPr>
          <w:rFonts w:cs="Arial"/>
          <w:szCs w:val="22"/>
        </w:rPr>
        <w:t xml:space="preserve">Intensivkurse </w:t>
      </w:r>
      <w:r w:rsidRPr="00BB4502">
        <w:rPr>
          <w:rFonts w:cs="Arial"/>
          <w:szCs w:val="22"/>
        </w:rPr>
        <w:t xml:space="preserve">für interessierte </w:t>
      </w:r>
      <w:r w:rsidR="0078087F" w:rsidRPr="00BB4502">
        <w:rPr>
          <w:rFonts w:cs="Arial"/>
          <w:szCs w:val="22"/>
        </w:rPr>
        <w:t xml:space="preserve">Spezialistinnen und </w:t>
      </w:r>
      <w:r w:rsidRPr="00BB4502">
        <w:rPr>
          <w:rFonts w:cs="Arial"/>
          <w:szCs w:val="22"/>
        </w:rPr>
        <w:t>Spezialisten</w:t>
      </w:r>
      <w:r w:rsidR="00FD2930" w:rsidRPr="00BB4502">
        <w:rPr>
          <w:rFonts w:cs="Arial"/>
          <w:szCs w:val="22"/>
        </w:rPr>
        <w:t>. Dies soll zur Verbreitung der</w:t>
      </w:r>
      <w:r w:rsidR="0092059E" w:rsidRPr="00BB4502">
        <w:rPr>
          <w:rFonts w:cs="Arial"/>
          <w:szCs w:val="22"/>
        </w:rPr>
        <w:t xml:space="preserve"> für die Patientinnen</w:t>
      </w:r>
      <w:r w:rsidR="00594056" w:rsidRPr="00BB4502">
        <w:rPr>
          <w:rFonts w:cs="Arial"/>
          <w:szCs w:val="22"/>
        </w:rPr>
        <w:t xml:space="preserve"> </w:t>
      </w:r>
      <w:r w:rsidR="0092059E" w:rsidRPr="00BB4502">
        <w:rPr>
          <w:rFonts w:cs="Arial"/>
          <w:szCs w:val="22"/>
        </w:rPr>
        <w:t xml:space="preserve">und Patienten </w:t>
      </w:r>
      <w:r w:rsidR="00FD2930" w:rsidRPr="00BB4502">
        <w:rPr>
          <w:rFonts w:cs="Arial"/>
          <w:szCs w:val="22"/>
        </w:rPr>
        <w:t xml:space="preserve">vorteilhaften </w:t>
      </w:r>
      <w:r w:rsidR="00873B0F" w:rsidRPr="00BB4502">
        <w:rPr>
          <w:rFonts w:cs="Arial"/>
          <w:szCs w:val="22"/>
        </w:rPr>
        <w:t xml:space="preserve">neuen </w:t>
      </w:r>
      <w:r w:rsidR="00FD2930" w:rsidRPr="00BB4502">
        <w:rPr>
          <w:rFonts w:cs="Arial"/>
          <w:szCs w:val="22"/>
        </w:rPr>
        <w:t>ambulanten</w:t>
      </w:r>
      <w:r w:rsidRPr="00BB4502">
        <w:rPr>
          <w:rFonts w:cs="Arial"/>
          <w:szCs w:val="22"/>
        </w:rPr>
        <w:t xml:space="preserve"> Techniken be</w:t>
      </w:r>
      <w:r w:rsidR="00FD2930" w:rsidRPr="00BB4502">
        <w:rPr>
          <w:rFonts w:cs="Arial"/>
          <w:szCs w:val="22"/>
        </w:rPr>
        <w:t>i</w:t>
      </w:r>
      <w:r w:rsidRPr="00BB4502">
        <w:rPr>
          <w:rFonts w:cs="Arial"/>
          <w:szCs w:val="22"/>
        </w:rPr>
        <w:t>tragen</w:t>
      </w:r>
      <w:r w:rsidR="00FD2930" w:rsidRPr="00BB4502">
        <w:rPr>
          <w:rFonts w:cs="Arial"/>
          <w:szCs w:val="22"/>
        </w:rPr>
        <w:t xml:space="preserve"> helfen</w:t>
      </w:r>
      <w:r w:rsidRPr="00BB4502">
        <w:rPr>
          <w:rFonts w:cs="Arial"/>
          <w:szCs w:val="22"/>
        </w:rPr>
        <w:t>.“</w:t>
      </w:r>
    </w:p>
    <w:p w:rsidR="00873B0F" w:rsidRPr="00BB4502" w:rsidRDefault="00873B0F" w:rsidP="006860AE">
      <w:pPr>
        <w:spacing w:after="120" w:line="360" w:lineRule="auto"/>
        <w:ind w:left="-284"/>
        <w:rPr>
          <w:rFonts w:cs="Arial"/>
          <w:b/>
          <w:szCs w:val="22"/>
        </w:rPr>
      </w:pPr>
      <w:proofErr w:type="spellStart"/>
      <w:r w:rsidRPr="00BB4502">
        <w:rPr>
          <w:rFonts w:cs="Arial"/>
          <w:b/>
          <w:szCs w:val="22"/>
        </w:rPr>
        <w:t>Resumee</w:t>
      </w:r>
      <w:proofErr w:type="spellEnd"/>
      <w:r w:rsidRPr="00BB4502">
        <w:rPr>
          <w:rFonts w:cs="Arial"/>
          <w:b/>
          <w:szCs w:val="22"/>
        </w:rPr>
        <w:t xml:space="preserve"> </w:t>
      </w:r>
    </w:p>
    <w:p w:rsidR="009B1214" w:rsidRPr="00BB4502" w:rsidRDefault="009A1364" w:rsidP="009B1214">
      <w:pPr>
        <w:pStyle w:val="Listenabsatz"/>
        <w:numPr>
          <w:ilvl w:val="0"/>
          <w:numId w:val="1"/>
        </w:numPr>
        <w:spacing w:after="120" w:line="360" w:lineRule="auto"/>
        <w:rPr>
          <w:rFonts w:cs="Arial"/>
          <w:szCs w:val="22"/>
        </w:rPr>
      </w:pPr>
      <w:r w:rsidRPr="00BB4502">
        <w:rPr>
          <w:rFonts w:cs="Arial"/>
          <w:szCs w:val="22"/>
        </w:rPr>
        <w:t xml:space="preserve">Die </w:t>
      </w:r>
      <w:r w:rsidRPr="00BB4502">
        <w:rPr>
          <w:rFonts w:cs="Arial"/>
          <w:b/>
          <w:szCs w:val="22"/>
        </w:rPr>
        <w:t>Radiofrequenzablation</w:t>
      </w:r>
      <w:r w:rsidRPr="00BB4502">
        <w:rPr>
          <w:rFonts w:cs="Arial"/>
          <w:szCs w:val="22"/>
        </w:rPr>
        <w:t xml:space="preserve"> (RFA) ermöglicht eine ambulante Behandlung von soliden und zystischen Knoten mit im Vergleich zur Operation gleicher Effektivität, niedrigerer Komplikationsrate, geringeren Kosten </w:t>
      </w:r>
      <w:r w:rsidR="009B1214" w:rsidRPr="00BB4502">
        <w:rPr>
          <w:rFonts w:cs="Arial"/>
          <w:szCs w:val="22"/>
        </w:rPr>
        <w:t>bei gleichzeitig</w:t>
      </w:r>
      <w:r w:rsidRPr="00BB4502">
        <w:rPr>
          <w:rFonts w:cs="Arial"/>
          <w:szCs w:val="22"/>
        </w:rPr>
        <w:t xml:space="preserve"> nachfolgend </w:t>
      </w:r>
      <w:r w:rsidR="009B1214" w:rsidRPr="00BB4502">
        <w:rPr>
          <w:rFonts w:cs="Arial"/>
          <w:szCs w:val="22"/>
        </w:rPr>
        <w:t xml:space="preserve">nicht </w:t>
      </w:r>
      <w:r w:rsidRPr="00BB4502">
        <w:rPr>
          <w:rFonts w:cs="Arial"/>
          <w:szCs w:val="22"/>
        </w:rPr>
        <w:t>notwendiger Schilddrüsenhormontherapie.</w:t>
      </w:r>
    </w:p>
    <w:p w:rsidR="009B1214" w:rsidRPr="00BB4502" w:rsidRDefault="000900D3" w:rsidP="009B1214">
      <w:pPr>
        <w:pStyle w:val="Listenabsatz"/>
        <w:numPr>
          <w:ilvl w:val="0"/>
          <w:numId w:val="1"/>
        </w:numPr>
        <w:spacing w:after="120" w:line="360" w:lineRule="auto"/>
        <w:rPr>
          <w:rFonts w:cs="Arial"/>
          <w:szCs w:val="22"/>
        </w:rPr>
      </w:pPr>
      <w:r w:rsidRPr="00BB4502">
        <w:rPr>
          <w:rFonts w:cs="Arial"/>
          <w:szCs w:val="22"/>
        </w:rPr>
        <w:t xml:space="preserve">Neben der RFA gibt es </w:t>
      </w:r>
      <w:r w:rsidR="009B1214" w:rsidRPr="00BB4502">
        <w:rPr>
          <w:rFonts w:cs="Arial"/>
          <w:szCs w:val="22"/>
        </w:rPr>
        <w:t xml:space="preserve">heute </w:t>
      </w:r>
      <w:r w:rsidRPr="00BB4502">
        <w:rPr>
          <w:rFonts w:cs="Arial"/>
          <w:b/>
          <w:szCs w:val="22"/>
        </w:rPr>
        <w:t>auch</w:t>
      </w:r>
      <w:r w:rsidRPr="00BB4502">
        <w:rPr>
          <w:rFonts w:cs="Arial"/>
          <w:szCs w:val="22"/>
        </w:rPr>
        <w:t xml:space="preserve"> </w:t>
      </w:r>
      <w:r w:rsidR="00A64312" w:rsidRPr="00BB4502">
        <w:rPr>
          <w:rFonts w:cs="Arial"/>
          <w:b/>
          <w:szCs w:val="22"/>
        </w:rPr>
        <w:t>weitere innovative</w:t>
      </w:r>
      <w:r w:rsidR="009B1214" w:rsidRPr="00BB4502">
        <w:rPr>
          <w:rFonts w:cs="Arial"/>
          <w:b/>
          <w:szCs w:val="22"/>
        </w:rPr>
        <w:t xml:space="preserve"> </w:t>
      </w:r>
      <w:r w:rsidRPr="00BB4502">
        <w:rPr>
          <w:rFonts w:cs="Arial"/>
          <w:b/>
          <w:szCs w:val="22"/>
        </w:rPr>
        <w:t>Möglichkeiten</w:t>
      </w:r>
      <w:r w:rsidRPr="00BB4502">
        <w:rPr>
          <w:rFonts w:cs="Arial"/>
          <w:szCs w:val="22"/>
        </w:rPr>
        <w:t xml:space="preserve">, die in Summe </w:t>
      </w:r>
      <w:r w:rsidR="00A64312" w:rsidRPr="00BB4502">
        <w:rPr>
          <w:rFonts w:cs="Arial"/>
          <w:szCs w:val="22"/>
        </w:rPr>
        <w:t xml:space="preserve">eine individualisierte Medizin ermöglichen und häufig </w:t>
      </w:r>
      <w:r w:rsidRPr="00BB4502">
        <w:rPr>
          <w:rFonts w:cs="Arial"/>
          <w:szCs w:val="22"/>
        </w:rPr>
        <w:t xml:space="preserve">Operationen vermeiden helfen: </w:t>
      </w:r>
    </w:p>
    <w:p w:rsidR="00B76B0C" w:rsidRPr="00BB4502" w:rsidRDefault="000900D3" w:rsidP="00B76B0C">
      <w:pPr>
        <w:pStyle w:val="Listenabsatz"/>
        <w:numPr>
          <w:ilvl w:val="0"/>
          <w:numId w:val="3"/>
        </w:numPr>
        <w:spacing w:after="120" w:line="360" w:lineRule="auto"/>
        <w:rPr>
          <w:rFonts w:cs="Arial"/>
          <w:szCs w:val="22"/>
        </w:rPr>
      </w:pPr>
      <w:r w:rsidRPr="00BB4502">
        <w:rPr>
          <w:rFonts w:cs="Arial"/>
          <w:szCs w:val="22"/>
          <w:u w:val="single"/>
        </w:rPr>
        <w:t>Optimierung der Diagnostik</w:t>
      </w:r>
      <w:r w:rsidRPr="00BB4502">
        <w:rPr>
          <w:rFonts w:cs="Arial"/>
          <w:szCs w:val="22"/>
        </w:rPr>
        <w:t xml:space="preserve"> durch verfeinerte Punktionstechniken (</w:t>
      </w:r>
      <w:r w:rsidR="00A64312" w:rsidRPr="00BB4502">
        <w:rPr>
          <w:rFonts w:cs="Arial"/>
          <w:szCs w:val="22"/>
        </w:rPr>
        <w:t>"</w:t>
      </w:r>
      <w:r w:rsidRPr="00BB4502">
        <w:rPr>
          <w:rFonts w:cs="Arial"/>
          <w:szCs w:val="22"/>
        </w:rPr>
        <w:t>ultraschallgezielte Zytologie</w:t>
      </w:r>
      <w:r w:rsidR="00A64312" w:rsidRPr="00BB4502">
        <w:rPr>
          <w:rFonts w:cs="Arial"/>
          <w:szCs w:val="22"/>
        </w:rPr>
        <w:t>"</w:t>
      </w:r>
      <w:r w:rsidRPr="00BB4502">
        <w:rPr>
          <w:rFonts w:cs="Arial"/>
          <w:szCs w:val="22"/>
        </w:rPr>
        <w:t xml:space="preserve"> oder </w:t>
      </w:r>
      <w:r w:rsidR="00A64312" w:rsidRPr="00BB4502">
        <w:rPr>
          <w:rFonts w:cs="Arial"/>
          <w:szCs w:val="22"/>
        </w:rPr>
        <w:t>"</w:t>
      </w:r>
      <w:r w:rsidRPr="00BB4502">
        <w:rPr>
          <w:rFonts w:cs="Arial"/>
          <w:szCs w:val="22"/>
        </w:rPr>
        <w:t>Stanzbiopsie</w:t>
      </w:r>
      <w:r w:rsidR="00A64312" w:rsidRPr="00BB4502">
        <w:rPr>
          <w:rFonts w:cs="Arial"/>
          <w:szCs w:val="22"/>
        </w:rPr>
        <w:t>"</w:t>
      </w:r>
      <w:r w:rsidRPr="00BB4502">
        <w:rPr>
          <w:rFonts w:cs="Arial"/>
          <w:szCs w:val="22"/>
        </w:rPr>
        <w:t xml:space="preserve">) und </w:t>
      </w:r>
    </w:p>
    <w:p w:rsidR="009B79C6" w:rsidRPr="00BB4502" w:rsidRDefault="000900D3" w:rsidP="00B76B0C">
      <w:pPr>
        <w:pStyle w:val="Listenabsatz"/>
        <w:numPr>
          <w:ilvl w:val="0"/>
          <w:numId w:val="3"/>
        </w:numPr>
        <w:spacing w:after="120" w:line="360" w:lineRule="auto"/>
        <w:rPr>
          <w:szCs w:val="22"/>
        </w:rPr>
      </w:pPr>
      <w:r w:rsidRPr="00BB4502">
        <w:rPr>
          <w:rFonts w:cs="Arial"/>
          <w:szCs w:val="22"/>
          <w:u w:val="single"/>
        </w:rPr>
        <w:t>Erweiterung der Therapie</w:t>
      </w:r>
      <w:r w:rsidRPr="00BB4502">
        <w:rPr>
          <w:rFonts w:cs="Arial"/>
          <w:szCs w:val="22"/>
        </w:rPr>
        <w:t xml:space="preserve"> bei unkomplizierten Zystenbildungen (</w:t>
      </w:r>
      <w:r w:rsidR="00A64312" w:rsidRPr="00BB4502">
        <w:rPr>
          <w:rFonts w:cs="Arial"/>
          <w:szCs w:val="22"/>
        </w:rPr>
        <w:t>"</w:t>
      </w:r>
      <w:r w:rsidRPr="00BB4502">
        <w:rPr>
          <w:rFonts w:cs="Arial"/>
          <w:szCs w:val="22"/>
        </w:rPr>
        <w:t>Alkoholablation</w:t>
      </w:r>
      <w:r w:rsidR="00A64312" w:rsidRPr="00BB4502">
        <w:rPr>
          <w:rFonts w:cs="Arial"/>
          <w:szCs w:val="22"/>
        </w:rPr>
        <w:t>"</w:t>
      </w:r>
      <w:r w:rsidRPr="00BB4502">
        <w:rPr>
          <w:rFonts w:cs="Arial"/>
          <w:szCs w:val="22"/>
        </w:rPr>
        <w:t xml:space="preserve">), oder </w:t>
      </w:r>
      <w:r w:rsidR="00A64312" w:rsidRPr="00BB4502">
        <w:rPr>
          <w:rFonts w:cs="Arial"/>
          <w:szCs w:val="22"/>
        </w:rPr>
        <w:t xml:space="preserve">bei </w:t>
      </w:r>
      <w:r w:rsidRPr="00BB4502">
        <w:rPr>
          <w:rFonts w:cs="Arial"/>
          <w:szCs w:val="22"/>
        </w:rPr>
        <w:t>vergrößerten, oft knotigen Schilddrüsen (</w:t>
      </w:r>
      <w:r w:rsidR="00A64312" w:rsidRPr="00BB4502">
        <w:rPr>
          <w:rFonts w:cs="Arial"/>
          <w:szCs w:val="22"/>
        </w:rPr>
        <w:t>"</w:t>
      </w:r>
      <w:r w:rsidRPr="00BB4502">
        <w:rPr>
          <w:rFonts w:cs="Arial"/>
          <w:szCs w:val="22"/>
        </w:rPr>
        <w:t>Radiojodtherapie</w:t>
      </w:r>
      <w:r w:rsidR="00A64312" w:rsidRPr="00BB4502">
        <w:rPr>
          <w:rFonts w:cs="Arial"/>
          <w:szCs w:val="22"/>
        </w:rPr>
        <w:t>"</w:t>
      </w:r>
      <w:r w:rsidRPr="00BB4502">
        <w:rPr>
          <w:rFonts w:cs="Arial"/>
          <w:szCs w:val="22"/>
        </w:rPr>
        <w:t xml:space="preserve"> mit/ohne </w:t>
      </w:r>
      <w:r w:rsidR="002539C2" w:rsidRPr="00BB4502">
        <w:rPr>
          <w:rFonts w:cs="Arial"/>
          <w:szCs w:val="22"/>
        </w:rPr>
        <w:t xml:space="preserve">sogenanntem </w:t>
      </w:r>
      <w:r w:rsidRPr="00BB4502">
        <w:rPr>
          <w:rFonts w:cs="Arial"/>
          <w:szCs w:val="22"/>
        </w:rPr>
        <w:t>"</w:t>
      </w:r>
      <w:proofErr w:type="spellStart"/>
      <w:r w:rsidRPr="00BB4502">
        <w:rPr>
          <w:rFonts w:cs="Arial"/>
          <w:szCs w:val="22"/>
        </w:rPr>
        <w:t>priming</w:t>
      </w:r>
      <w:proofErr w:type="spellEnd"/>
      <w:r w:rsidRPr="00BB4502">
        <w:rPr>
          <w:rFonts w:cs="Arial"/>
          <w:szCs w:val="22"/>
        </w:rPr>
        <w:t xml:space="preserve">"). </w:t>
      </w:r>
    </w:p>
    <w:p w:rsidR="009B1214" w:rsidRPr="00BB4502" w:rsidRDefault="007F41FF" w:rsidP="004401C4">
      <w:pPr>
        <w:spacing w:after="120"/>
        <w:ind w:left="-284"/>
        <w:rPr>
          <w:rFonts w:cs="Arial"/>
          <w:b/>
          <w:szCs w:val="22"/>
          <w:lang w:val="en-US"/>
        </w:rPr>
      </w:pPr>
      <w:proofErr w:type="spellStart"/>
      <w:r w:rsidRPr="00BB4502">
        <w:rPr>
          <w:rFonts w:cs="Arial"/>
          <w:b/>
          <w:szCs w:val="22"/>
          <w:lang w:val="en-US"/>
        </w:rPr>
        <w:t>Referenzen</w:t>
      </w:r>
      <w:proofErr w:type="spellEnd"/>
    </w:p>
    <w:p w:rsidR="007F41FF" w:rsidRPr="00BB4502" w:rsidRDefault="007F41FF" w:rsidP="00E519D3">
      <w:pPr>
        <w:spacing w:after="120"/>
        <w:rPr>
          <w:rFonts w:cs="Arial"/>
          <w:szCs w:val="22"/>
          <w:lang w:val="en-US"/>
        </w:rPr>
      </w:pPr>
      <w:r w:rsidRPr="00BB4502">
        <w:rPr>
          <w:rFonts w:cs="Arial"/>
          <w:szCs w:val="22"/>
          <w:lang w:val="en-US"/>
        </w:rPr>
        <w:t>Lim et al. European Journal of Radiology 2013</w:t>
      </w:r>
      <w:proofErr w:type="gramStart"/>
      <w:r w:rsidRPr="00BB4502">
        <w:rPr>
          <w:rFonts w:cs="Arial"/>
          <w:szCs w:val="22"/>
          <w:lang w:val="en-US"/>
        </w:rPr>
        <w:t>;23:1044</w:t>
      </w:r>
      <w:proofErr w:type="gramEnd"/>
      <w:r w:rsidRPr="00BB4502">
        <w:rPr>
          <w:rFonts w:cs="Arial"/>
          <w:szCs w:val="22"/>
          <w:lang w:val="en-US"/>
        </w:rPr>
        <w:t>-49.</w:t>
      </w:r>
    </w:p>
    <w:p w:rsidR="00E519D3" w:rsidRPr="00BB4502" w:rsidRDefault="00E519D3" w:rsidP="00E519D3">
      <w:pPr>
        <w:spacing w:after="120"/>
        <w:rPr>
          <w:rFonts w:cs="Arial"/>
          <w:szCs w:val="22"/>
          <w:lang w:val="en-US"/>
        </w:rPr>
      </w:pPr>
      <w:proofErr w:type="spellStart"/>
      <w:r w:rsidRPr="00BB4502">
        <w:rPr>
          <w:rFonts w:cs="Arial"/>
          <w:szCs w:val="22"/>
          <w:lang w:val="en-US"/>
        </w:rPr>
        <w:t>Faggiano</w:t>
      </w:r>
      <w:proofErr w:type="spellEnd"/>
      <w:r w:rsidRPr="00BB4502">
        <w:rPr>
          <w:rFonts w:cs="Arial"/>
          <w:szCs w:val="22"/>
          <w:lang w:val="en-US"/>
        </w:rPr>
        <w:t xml:space="preserve"> A. et al. Journal of Clinical </w:t>
      </w:r>
      <w:proofErr w:type="spellStart"/>
      <w:r w:rsidRPr="00BB4502">
        <w:rPr>
          <w:rFonts w:cs="Arial"/>
          <w:szCs w:val="22"/>
          <w:lang w:val="en-US"/>
        </w:rPr>
        <w:t>Endocrinolgy</w:t>
      </w:r>
      <w:proofErr w:type="spellEnd"/>
      <w:r w:rsidRPr="00BB4502">
        <w:rPr>
          <w:rFonts w:cs="Arial"/>
          <w:szCs w:val="22"/>
          <w:lang w:val="en-US"/>
        </w:rPr>
        <w:t xml:space="preserve"> and Metabolism 2012</w:t>
      </w:r>
      <w:proofErr w:type="gramStart"/>
      <w:r w:rsidRPr="00BB4502">
        <w:rPr>
          <w:rFonts w:cs="Arial"/>
          <w:szCs w:val="22"/>
          <w:lang w:val="en-US"/>
        </w:rPr>
        <w:t>;97:4439</w:t>
      </w:r>
      <w:proofErr w:type="gramEnd"/>
      <w:r w:rsidRPr="00BB4502">
        <w:rPr>
          <w:rFonts w:cs="Arial"/>
          <w:szCs w:val="22"/>
          <w:lang w:val="en-US"/>
        </w:rPr>
        <w:t>-45.</w:t>
      </w:r>
    </w:p>
    <w:p w:rsidR="007F41FF" w:rsidRPr="00BB4502" w:rsidRDefault="007F41FF" w:rsidP="00E519D3">
      <w:pPr>
        <w:spacing w:after="120"/>
        <w:rPr>
          <w:rFonts w:cs="Arial"/>
          <w:szCs w:val="22"/>
          <w:lang w:val="en-US"/>
        </w:rPr>
      </w:pPr>
      <w:proofErr w:type="spellStart"/>
      <w:r w:rsidRPr="00BB4502">
        <w:rPr>
          <w:rFonts w:cs="Arial"/>
          <w:szCs w:val="22"/>
          <w:lang w:val="en-US"/>
        </w:rPr>
        <w:t>Che</w:t>
      </w:r>
      <w:proofErr w:type="spellEnd"/>
      <w:r w:rsidRPr="00BB4502">
        <w:rPr>
          <w:rFonts w:cs="Arial"/>
          <w:szCs w:val="22"/>
          <w:lang w:val="en-US"/>
        </w:rPr>
        <w:t xml:space="preserve"> Y. et al. American Journal of </w:t>
      </w:r>
      <w:proofErr w:type="spellStart"/>
      <w:r w:rsidRPr="00BB4502">
        <w:rPr>
          <w:rFonts w:cs="Arial"/>
          <w:szCs w:val="22"/>
          <w:lang w:val="en-US"/>
        </w:rPr>
        <w:t>Neuroradiology</w:t>
      </w:r>
      <w:proofErr w:type="spellEnd"/>
      <w:r w:rsidRPr="00BB4502">
        <w:rPr>
          <w:rFonts w:cs="Arial"/>
          <w:szCs w:val="22"/>
          <w:lang w:val="en-US"/>
        </w:rPr>
        <w:t xml:space="preserve"> 2015; 36:1321-25.</w:t>
      </w:r>
    </w:p>
    <w:p w:rsidR="00E519D3" w:rsidRPr="00BB4502" w:rsidRDefault="00E519D3" w:rsidP="00E519D3">
      <w:pPr>
        <w:spacing w:after="120"/>
        <w:rPr>
          <w:rFonts w:cs="Arial"/>
          <w:szCs w:val="22"/>
          <w:lang w:val="en-US"/>
        </w:rPr>
      </w:pPr>
      <w:proofErr w:type="spellStart"/>
      <w:r w:rsidRPr="00BB4502">
        <w:rPr>
          <w:rFonts w:cs="Arial"/>
          <w:szCs w:val="22"/>
          <w:lang w:val="en-US"/>
        </w:rPr>
        <w:t>Valcavi</w:t>
      </w:r>
      <w:proofErr w:type="spellEnd"/>
      <w:r w:rsidRPr="00BB4502">
        <w:rPr>
          <w:rFonts w:cs="Arial"/>
          <w:szCs w:val="22"/>
          <w:lang w:val="en-US"/>
        </w:rPr>
        <w:t xml:space="preserve"> R. Endocrine Practice 2015</w:t>
      </w:r>
      <w:proofErr w:type="gramStart"/>
      <w:r w:rsidRPr="00BB4502">
        <w:rPr>
          <w:rFonts w:cs="Arial"/>
          <w:szCs w:val="22"/>
          <w:lang w:val="en-US"/>
        </w:rPr>
        <w:t>;21:887</w:t>
      </w:r>
      <w:proofErr w:type="gramEnd"/>
      <w:r w:rsidRPr="00BB4502">
        <w:rPr>
          <w:rFonts w:cs="Arial"/>
          <w:szCs w:val="22"/>
          <w:lang w:val="en-US"/>
        </w:rPr>
        <w:t>-96.</w:t>
      </w:r>
    </w:p>
    <w:p w:rsidR="00E519D3" w:rsidRPr="00BB4502" w:rsidRDefault="00E519D3" w:rsidP="00E519D3">
      <w:pPr>
        <w:spacing w:after="120"/>
        <w:rPr>
          <w:rFonts w:cs="Arial"/>
          <w:szCs w:val="22"/>
        </w:rPr>
      </w:pPr>
      <w:proofErr w:type="spellStart"/>
      <w:r w:rsidRPr="00BB4502">
        <w:rPr>
          <w:rFonts w:cs="Arial"/>
          <w:szCs w:val="22"/>
          <w:lang w:val="en-US"/>
        </w:rPr>
        <w:t>Bernardi</w:t>
      </w:r>
      <w:proofErr w:type="spellEnd"/>
      <w:r w:rsidRPr="00BB4502">
        <w:rPr>
          <w:rFonts w:cs="Arial"/>
          <w:szCs w:val="22"/>
          <w:lang w:val="en-US"/>
        </w:rPr>
        <w:t xml:space="preserve"> S et al. International Journal of Endocrinology </w:t>
      </w:r>
      <w:r w:rsidRPr="00BB4502">
        <w:rPr>
          <w:rFonts w:cs="Arial"/>
          <w:szCs w:val="22"/>
          <w:lang w:val="fr-FR"/>
        </w:rPr>
        <w:t>2014</w:t>
      </w:r>
      <w:proofErr w:type="gramStart"/>
      <w:r w:rsidRPr="00BB4502">
        <w:rPr>
          <w:rFonts w:cs="Arial"/>
          <w:szCs w:val="22"/>
          <w:lang w:val="fr-FR"/>
        </w:rPr>
        <w:t>:</w:t>
      </w:r>
      <w:proofErr w:type="spellStart"/>
      <w:r w:rsidRPr="00BB4502">
        <w:rPr>
          <w:rFonts w:cs="Arial"/>
          <w:szCs w:val="22"/>
          <w:lang w:val="fr-FR"/>
        </w:rPr>
        <w:t>doi</w:t>
      </w:r>
      <w:proofErr w:type="spellEnd"/>
      <w:proofErr w:type="gramEnd"/>
      <w:r w:rsidRPr="00BB4502">
        <w:rPr>
          <w:rFonts w:cs="Arial"/>
          <w:szCs w:val="22"/>
          <w:lang w:val="fr-FR"/>
        </w:rPr>
        <w:t xml:space="preserve">: 10.1155/2014/934595. </w:t>
      </w:r>
      <w:proofErr w:type="spellStart"/>
      <w:r w:rsidRPr="00BB4502">
        <w:rPr>
          <w:rFonts w:cs="Arial"/>
          <w:szCs w:val="22"/>
          <w:lang w:val="fr-FR"/>
        </w:rPr>
        <w:t>Epub</w:t>
      </w:r>
      <w:proofErr w:type="spellEnd"/>
      <w:r w:rsidRPr="00BB4502">
        <w:rPr>
          <w:rFonts w:cs="Arial"/>
          <w:szCs w:val="22"/>
          <w:lang w:val="fr-FR"/>
        </w:rPr>
        <w:t xml:space="preserve"> 2014 Jun 22.</w:t>
      </w:r>
    </w:p>
    <w:p w:rsidR="007F41FF" w:rsidRPr="00BB4502" w:rsidRDefault="007F41FF" w:rsidP="007F41FF">
      <w:pPr>
        <w:spacing w:after="120" w:line="360" w:lineRule="auto"/>
        <w:rPr>
          <w:rFonts w:cs="Arial"/>
          <w:szCs w:val="22"/>
        </w:rPr>
      </w:pPr>
    </w:p>
    <w:p w:rsidR="00F00173" w:rsidRPr="00BB4502" w:rsidRDefault="00F00173" w:rsidP="009B1214">
      <w:pPr>
        <w:spacing w:before="120" w:line="360" w:lineRule="auto"/>
        <w:ind w:left="-284"/>
        <w:rPr>
          <w:rFonts w:cs="Arial"/>
          <w:b/>
          <w:szCs w:val="22"/>
          <w:u w:val="single"/>
        </w:rPr>
      </w:pPr>
      <w:r w:rsidRPr="00BB4502">
        <w:rPr>
          <w:rFonts w:cs="Arial"/>
          <w:b/>
          <w:szCs w:val="22"/>
          <w:u w:val="single"/>
        </w:rPr>
        <w:t xml:space="preserve">Kontakt für </w:t>
      </w:r>
      <w:proofErr w:type="spellStart"/>
      <w:r w:rsidRPr="00BB4502">
        <w:rPr>
          <w:rFonts w:cs="Arial"/>
          <w:b/>
          <w:szCs w:val="22"/>
          <w:u w:val="single"/>
        </w:rPr>
        <w:t>JournalistInnen</w:t>
      </w:r>
      <w:proofErr w:type="spellEnd"/>
      <w:r w:rsidRPr="00BB4502">
        <w:rPr>
          <w:rFonts w:cs="Arial"/>
          <w:b/>
          <w:szCs w:val="22"/>
          <w:u w:val="single"/>
        </w:rPr>
        <w:t>-Rückfragen</w:t>
      </w:r>
    </w:p>
    <w:p w:rsidR="00F00173" w:rsidRPr="00BB4502" w:rsidRDefault="00F00173" w:rsidP="009B1214">
      <w:pPr>
        <w:ind w:left="-284"/>
        <w:rPr>
          <w:rFonts w:cs="Arial"/>
          <w:b/>
          <w:i/>
          <w:szCs w:val="22"/>
        </w:rPr>
      </w:pPr>
      <w:r w:rsidRPr="00BB4502">
        <w:rPr>
          <w:rFonts w:cs="Arial"/>
          <w:b/>
          <w:i/>
          <w:szCs w:val="22"/>
        </w:rPr>
        <w:t xml:space="preserve">Univ.-Prof. Dr. Harald </w:t>
      </w:r>
      <w:proofErr w:type="spellStart"/>
      <w:r w:rsidRPr="00BB4502">
        <w:rPr>
          <w:rFonts w:cs="Arial"/>
          <w:b/>
          <w:i/>
          <w:szCs w:val="22"/>
        </w:rPr>
        <w:t>Dob</w:t>
      </w:r>
      <w:r w:rsidR="00FD2930" w:rsidRPr="00BB4502">
        <w:rPr>
          <w:rFonts w:cs="Arial"/>
          <w:b/>
          <w:i/>
          <w:szCs w:val="22"/>
        </w:rPr>
        <w:t>n</w:t>
      </w:r>
      <w:r w:rsidRPr="00BB4502">
        <w:rPr>
          <w:rFonts w:cs="Arial"/>
          <w:b/>
          <w:i/>
          <w:szCs w:val="22"/>
        </w:rPr>
        <w:t>ig</w:t>
      </w:r>
      <w:proofErr w:type="spellEnd"/>
    </w:p>
    <w:p w:rsidR="00F00173" w:rsidRPr="00BB4502" w:rsidRDefault="00F00173" w:rsidP="009B1214">
      <w:pPr>
        <w:ind w:left="-284"/>
        <w:rPr>
          <w:rFonts w:cs="Arial"/>
          <w:i/>
          <w:szCs w:val="22"/>
          <w:lang w:val="de-AT"/>
        </w:rPr>
      </w:pPr>
      <w:r w:rsidRPr="00BB4502">
        <w:rPr>
          <w:rFonts w:cs="Arial"/>
          <w:i/>
          <w:szCs w:val="22"/>
          <w:lang w:val="de-AT"/>
        </w:rPr>
        <w:t xml:space="preserve">Leiter des Schilddrüsen-, Endokrinologie- und Osteoporose-Instituts </w:t>
      </w:r>
      <w:proofErr w:type="spellStart"/>
      <w:r w:rsidRPr="00BB4502">
        <w:rPr>
          <w:rFonts w:cs="Arial"/>
          <w:i/>
          <w:szCs w:val="22"/>
          <w:lang w:val="de-AT"/>
        </w:rPr>
        <w:t>Dob</w:t>
      </w:r>
      <w:r w:rsidR="0078087F" w:rsidRPr="00BB4502">
        <w:rPr>
          <w:rFonts w:cs="Arial"/>
          <w:i/>
          <w:szCs w:val="22"/>
          <w:lang w:val="de-AT"/>
        </w:rPr>
        <w:t>n</w:t>
      </w:r>
      <w:r w:rsidRPr="00BB4502">
        <w:rPr>
          <w:rFonts w:cs="Arial"/>
          <w:i/>
          <w:szCs w:val="22"/>
          <w:lang w:val="de-AT"/>
        </w:rPr>
        <w:t>ig</w:t>
      </w:r>
      <w:proofErr w:type="spellEnd"/>
      <w:r w:rsidRPr="00BB4502">
        <w:rPr>
          <w:rFonts w:cs="Arial"/>
          <w:i/>
          <w:szCs w:val="22"/>
          <w:lang w:val="de-AT"/>
        </w:rPr>
        <w:t xml:space="preserve"> GmbH,</w:t>
      </w:r>
    </w:p>
    <w:p w:rsidR="00F00173" w:rsidRPr="00BB4502" w:rsidRDefault="00F00173" w:rsidP="009B1214">
      <w:pPr>
        <w:ind w:left="-284"/>
        <w:rPr>
          <w:rFonts w:cs="Arial"/>
          <w:i/>
          <w:szCs w:val="22"/>
          <w:lang w:val="de-AT"/>
        </w:rPr>
      </w:pPr>
      <w:r w:rsidRPr="00BB4502">
        <w:rPr>
          <w:rFonts w:cs="Arial"/>
          <w:i/>
          <w:szCs w:val="22"/>
          <w:lang w:val="de-AT"/>
        </w:rPr>
        <w:t>Facharzt für Innere Medizin, Endokrinologie und Stoffwechsel, Nuklearmedizin</w:t>
      </w:r>
    </w:p>
    <w:p w:rsidR="00F00173" w:rsidRPr="00BB4502" w:rsidRDefault="00F00173" w:rsidP="009B1214">
      <w:pPr>
        <w:ind w:left="-284"/>
        <w:rPr>
          <w:rFonts w:cs="Arial"/>
          <w:i/>
          <w:szCs w:val="22"/>
          <w:lang w:val="de-AT"/>
        </w:rPr>
      </w:pPr>
      <w:r w:rsidRPr="00BB4502">
        <w:rPr>
          <w:rFonts w:cs="Arial"/>
          <w:i/>
          <w:szCs w:val="22"/>
          <w:lang w:val="de-AT"/>
        </w:rPr>
        <w:t>Jakob-</w:t>
      </w:r>
      <w:proofErr w:type="spellStart"/>
      <w:r w:rsidRPr="00BB4502">
        <w:rPr>
          <w:rFonts w:cs="Arial"/>
          <w:i/>
          <w:szCs w:val="22"/>
          <w:lang w:val="de-AT"/>
        </w:rPr>
        <w:t>Redtenbachergasse</w:t>
      </w:r>
      <w:proofErr w:type="spellEnd"/>
      <w:r w:rsidRPr="00BB4502">
        <w:rPr>
          <w:rFonts w:cs="Arial"/>
          <w:i/>
          <w:szCs w:val="22"/>
          <w:lang w:val="de-AT"/>
        </w:rPr>
        <w:t xml:space="preserve"> 10</w:t>
      </w:r>
      <w:r w:rsidRPr="00BB4502">
        <w:rPr>
          <w:rFonts w:cs="Arial"/>
          <w:i/>
          <w:szCs w:val="22"/>
          <w:lang w:val="de-AT"/>
        </w:rPr>
        <w:br/>
        <w:t xml:space="preserve">8010 Graz </w:t>
      </w:r>
    </w:p>
    <w:p w:rsidR="00F00173" w:rsidRPr="00BB4502" w:rsidRDefault="00F00173" w:rsidP="009B1214">
      <w:pPr>
        <w:ind w:left="-284"/>
        <w:rPr>
          <w:rFonts w:cs="Arial"/>
          <w:i/>
          <w:szCs w:val="22"/>
          <w:lang w:val="de-AT"/>
        </w:rPr>
      </w:pPr>
      <w:r w:rsidRPr="00BB4502">
        <w:rPr>
          <w:rFonts w:cs="Arial"/>
          <w:i/>
          <w:szCs w:val="22"/>
          <w:lang w:val="de-AT"/>
        </w:rPr>
        <w:sym w:font="Wingdings" w:char="F028"/>
      </w:r>
      <w:r w:rsidRPr="00BB4502">
        <w:rPr>
          <w:rFonts w:cs="Arial"/>
          <w:i/>
          <w:szCs w:val="22"/>
          <w:lang w:val="de-AT"/>
        </w:rPr>
        <w:t>: +43/0316/831 876</w:t>
      </w:r>
    </w:p>
    <w:p w:rsidR="00A453D7" w:rsidRPr="00BB4502" w:rsidRDefault="00F00173" w:rsidP="009B1214">
      <w:pPr>
        <w:ind w:left="-284"/>
        <w:rPr>
          <w:rFonts w:cs="Arial"/>
          <w:i/>
          <w:szCs w:val="22"/>
          <w:lang w:val="de-AT"/>
        </w:rPr>
      </w:pPr>
      <w:r w:rsidRPr="00BB4502">
        <w:rPr>
          <w:rFonts w:cs="Arial"/>
          <w:i/>
          <w:szCs w:val="22"/>
          <w:lang w:val="de-AT"/>
        </w:rPr>
        <w:t>E-Mail</w:t>
      </w:r>
      <w:r w:rsidR="0078087F" w:rsidRPr="00BB4502">
        <w:rPr>
          <w:rFonts w:cs="Arial"/>
          <w:i/>
          <w:szCs w:val="22"/>
          <w:lang w:val="de-AT"/>
        </w:rPr>
        <w:t>: harald.dobnig@hormoninstitut-dobnig.at</w:t>
      </w:r>
      <w:r w:rsidRPr="00BB4502">
        <w:rPr>
          <w:rFonts w:cs="Arial"/>
          <w:i/>
          <w:szCs w:val="22"/>
          <w:lang w:val="de-AT"/>
        </w:rPr>
        <w:br/>
      </w:r>
      <w:r w:rsidR="00BA3D25" w:rsidRPr="00BB4502">
        <w:rPr>
          <w:rFonts w:cs="Arial"/>
          <w:i/>
          <w:szCs w:val="22"/>
          <w:lang w:val="de-AT"/>
        </w:rPr>
        <w:t xml:space="preserve">Homepage: </w:t>
      </w:r>
      <w:hyperlink r:id="rId8" w:history="1">
        <w:r w:rsidR="00A453D7" w:rsidRPr="00BB4502">
          <w:rPr>
            <w:rStyle w:val="Hyperlink"/>
            <w:rFonts w:cs="Arial"/>
            <w:i/>
            <w:szCs w:val="22"/>
            <w:lang w:val="de-AT"/>
          </w:rPr>
          <w:t>www.hormoninstitut-dobnig.at</w:t>
        </w:r>
      </w:hyperlink>
    </w:p>
    <w:p w:rsidR="00A453D7" w:rsidRPr="00BB4502" w:rsidRDefault="00A453D7" w:rsidP="009B1214">
      <w:pPr>
        <w:ind w:left="-284"/>
        <w:rPr>
          <w:rFonts w:cs="Arial"/>
          <w:i/>
          <w:szCs w:val="22"/>
          <w:lang w:val="de-AT"/>
        </w:rPr>
      </w:pPr>
    </w:p>
    <w:p w:rsidR="00A453D7" w:rsidRPr="00BB4502" w:rsidRDefault="00A453D7" w:rsidP="009B1214">
      <w:pPr>
        <w:ind w:left="-284"/>
        <w:rPr>
          <w:rFonts w:cs="Arial"/>
          <w:i/>
          <w:szCs w:val="22"/>
          <w:lang w:val="de-AT"/>
        </w:rPr>
      </w:pPr>
    </w:p>
    <w:p w:rsidR="00A60801" w:rsidRPr="00821F30" w:rsidRDefault="00A60801" w:rsidP="009B1214">
      <w:pPr>
        <w:ind w:left="-284"/>
        <w:rPr>
          <w:rFonts w:cs="Arial"/>
          <w:i/>
          <w:szCs w:val="22"/>
        </w:rPr>
      </w:pPr>
    </w:p>
    <w:sectPr w:rsidR="00A60801" w:rsidRPr="00821F30" w:rsidSect="004401C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0" w:h="16840"/>
      <w:pgMar w:top="2268" w:right="1418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211" w:rsidRDefault="00D42211" w:rsidP="00232F75">
      <w:r>
        <w:separator/>
      </w:r>
    </w:p>
  </w:endnote>
  <w:endnote w:type="continuationSeparator" w:id="0">
    <w:p w:rsidR="00D42211" w:rsidRDefault="00D42211" w:rsidP="00232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105317546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55267304"/>
          <w:docPartObj>
            <w:docPartGallery w:val="Page Numbers (Bottom of Page)"/>
            <w:docPartUnique/>
          </w:docPartObj>
        </w:sdtPr>
        <w:sdtContent>
          <w:p w:rsidR="00183C29" w:rsidRPr="00183C29" w:rsidRDefault="00183C29" w:rsidP="00183C29">
            <w:pPr>
              <w:pStyle w:val="Fuzeile"/>
              <w:tabs>
                <w:tab w:val="clear" w:pos="4536"/>
              </w:tabs>
              <w:ind w:left="-284"/>
              <w:rPr>
                <w:rFonts w:asciiTheme="minorBidi" w:hAnsiTheme="minorBidi"/>
                <w:sz w:val="22"/>
                <w:szCs w:val="22"/>
              </w:rPr>
            </w:pPr>
            <w:r w:rsidRPr="00183C29">
              <w:rPr>
                <w:rFonts w:asciiTheme="minorBidi" w:hAnsiTheme="minorBidi"/>
                <w:sz w:val="22"/>
                <w:szCs w:val="22"/>
              </w:rPr>
              <w:t>---------------------------------------------------------------------------------------------------------------------------</w:t>
            </w:r>
          </w:p>
          <w:p w:rsidR="00183C29" w:rsidRPr="00183C29" w:rsidRDefault="00183C29" w:rsidP="00183C29">
            <w:pPr>
              <w:pStyle w:val="Fuzeile"/>
              <w:tabs>
                <w:tab w:val="clear" w:pos="4536"/>
              </w:tabs>
              <w:ind w:left="-284"/>
              <w:rPr>
                <w:sz w:val="22"/>
                <w:szCs w:val="22"/>
              </w:rPr>
            </w:pPr>
            <w:r w:rsidRPr="00183C29">
              <w:rPr>
                <w:rFonts w:asciiTheme="minorBidi" w:hAnsiTheme="minorBidi"/>
                <w:sz w:val="22"/>
                <w:szCs w:val="22"/>
              </w:rPr>
              <w:t>Pressekonferenz am 20. Oktober 2015: „Schilddrüsenknoten: Neues, schonendes Verfahren als Alternative zur herkömmlichen Operation“</w:t>
            </w:r>
            <w:r w:rsidRPr="00183C29">
              <w:rPr>
                <w:sz w:val="22"/>
                <w:szCs w:val="22"/>
              </w:rPr>
              <w:t xml:space="preserve"> </w:t>
            </w:r>
          </w:p>
        </w:sdtContent>
      </w:sdt>
      <w:p w:rsidR="00F14111" w:rsidRPr="00183C29" w:rsidRDefault="00183C29" w:rsidP="00183C29">
        <w:pPr>
          <w:pStyle w:val="Fuzeile"/>
          <w:jc w:val="right"/>
          <w:rPr>
            <w:sz w:val="22"/>
            <w:szCs w:val="22"/>
          </w:rPr>
        </w:pPr>
        <w:r w:rsidRPr="00183C29">
          <w:rPr>
            <w:sz w:val="22"/>
            <w:szCs w:val="22"/>
          </w:rPr>
          <w:t xml:space="preserve"> </w:t>
        </w:r>
        <w:r w:rsidR="00993DED" w:rsidRPr="0026205B">
          <w:rPr>
            <w:sz w:val="20"/>
            <w:szCs w:val="20"/>
          </w:rPr>
          <w:fldChar w:fldCharType="begin"/>
        </w:r>
        <w:r w:rsidRPr="0026205B">
          <w:rPr>
            <w:sz w:val="20"/>
            <w:szCs w:val="20"/>
          </w:rPr>
          <w:instrText xml:space="preserve"> PAGE   \* MERGEFORMAT </w:instrText>
        </w:r>
        <w:r w:rsidR="00993DED" w:rsidRPr="0026205B">
          <w:rPr>
            <w:sz w:val="20"/>
            <w:szCs w:val="20"/>
          </w:rPr>
          <w:fldChar w:fldCharType="separate"/>
        </w:r>
        <w:r w:rsidR="00202DBB">
          <w:rPr>
            <w:noProof/>
            <w:sz w:val="20"/>
            <w:szCs w:val="20"/>
          </w:rPr>
          <w:t>4</w:t>
        </w:r>
        <w:r w:rsidR="00993DED" w:rsidRPr="0026205B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67233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sdt>
        <w:sdtPr>
          <w:rPr>
            <w:sz w:val="22"/>
            <w:szCs w:val="22"/>
          </w:rPr>
          <w:id w:val="55267324"/>
          <w:docPartObj>
            <w:docPartGallery w:val="Page Numbers (Bottom of Page)"/>
            <w:docPartUnique/>
          </w:docPartObj>
        </w:sdtPr>
        <w:sdtContent>
          <w:p w:rsidR="0026205B" w:rsidRPr="00183C29" w:rsidRDefault="0026205B" w:rsidP="0026205B">
            <w:pPr>
              <w:pStyle w:val="Fuzeile"/>
              <w:tabs>
                <w:tab w:val="clear" w:pos="4536"/>
              </w:tabs>
              <w:ind w:left="-284"/>
              <w:rPr>
                <w:rFonts w:asciiTheme="minorBidi" w:hAnsiTheme="minorBidi"/>
                <w:sz w:val="22"/>
                <w:szCs w:val="22"/>
              </w:rPr>
            </w:pPr>
            <w:r w:rsidRPr="00183C29">
              <w:rPr>
                <w:rFonts w:asciiTheme="minorBidi" w:hAnsiTheme="minorBidi"/>
                <w:sz w:val="22"/>
                <w:szCs w:val="22"/>
              </w:rPr>
              <w:t>---------------------------------------------------------------------------------------------------------------------------</w:t>
            </w:r>
          </w:p>
          <w:p w:rsidR="0026205B" w:rsidRDefault="0026205B" w:rsidP="0026205B">
            <w:pPr>
              <w:pStyle w:val="Fuzeile"/>
              <w:tabs>
                <w:tab w:val="clear" w:pos="4536"/>
              </w:tabs>
              <w:ind w:left="-284"/>
            </w:pPr>
            <w:r w:rsidRPr="00183C29">
              <w:rPr>
                <w:rFonts w:asciiTheme="minorBidi" w:hAnsiTheme="minorBidi"/>
                <w:sz w:val="22"/>
                <w:szCs w:val="22"/>
              </w:rPr>
              <w:t>Pressekonferenz am 20. Oktober 2015: „Schilddrüsenknoten: Neues, schonendes Verfahren als Alternative zur herkömmlichen Operation“</w:t>
            </w:r>
            <w:r w:rsidRPr="00183C29">
              <w:rPr>
                <w:sz w:val="22"/>
                <w:szCs w:val="22"/>
              </w:rPr>
              <w:t xml:space="preserve"> </w:t>
            </w:r>
          </w:p>
        </w:sdtContent>
      </w:sdt>
      <w:p w:rsidR="00183C29" w:rsidRPr="007F28AD" w:rsidRDefault="00183C29" w:rsidP="0026205B">
        <w:pPr>
          <w:pStyle w:val="Fuzeile"/>
          <w:tabs>
            <w:tab w:val="clear" w:pos="4536"/>
          </w:tabs>
          <w:ind w:left="-284"/>
          <w:rPr>
            <w:sz w:val="20"/>
            <w:szCs w:val="18"/>
          </w:rPr>
        </w:pPr>
        <w:r>
          <w:rPr>
            <w:sz w:val="20"/>
            <w:szCs w:val="20"/>
          </w:rPr>
          <w:tab/>
        </w:r>
        <w:r w:rsidR="00993DED" w:rsidRPr="007F28AD">
          <w:rPr>
            <w:sz w:val="20"/>
            <w:szCs w:val="18"/>
          </w:rPr>
          <w:fldChar w:fldCharType="begin"/>
        </w:r>
        <w:r w:rsidRPr="007F28AD">
          <w:rPr>
            <w:sz w:val="20"/>
            <w:szCs w:val="18"/>
          </w:rPr>
          <w:instrText xml:space="preserve"> PAGE   \* MERGEFORMAT </w:instrText>
        </w:r>
        <w:r w:rsidR="00993DED" w:rsidRPr="007F28AD">
          <w:rPr>
            <w:sz w:val="20"/>
            <w:szCs w:val="18"/>
          </w:rPr>
          <w:fldChar w:fldCharType="separate"/>
        </w:r>
        <w:r w:rsidR="00202DBB">
          <w:rPr>
            <w:noProof/>
            <w:sz w:val="20"/>
            <w:szCs w:val="18"/>
          </w:rPr>
          <w:t>3</w:t>
        </w:r>
        <w:r w:rsidR="00993DED" w:rsidRPr="007F28AD">
          <w:rPr>
            <w:sz w:val="20"/>
            <w:szCs w:val="1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67254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:rsidR="00183C29" w:rsidRPr="00F12452" w:rsidRDefault="00183C29" w:rsidP="00183C29">
        <w:pPr>
          <w:pStyle w:val="Fuzeile"/>
          <w:tabs>
            <w:tab w:val="clear" w:pos="4536"/>
          </w:tabs>
          <w:ind w:left="-284"/>
          <w:rPr>
            <w:rFonts w:asciiTheme="minorBidi" w:hAnsiTheme="minorBidi"/>
            <w:sz w:val="22"/>
            <w:szCs w:val="22"/>
          </w:rPr>
        </w:pPr>
        <w:r w:rsidRPr="00F12452">
          <w:rPr>
            <w:rFonts w:asciiTheme="minorBidi" w:hAnsiTheme="minorBidi"/>
            <w:sz w:val="22"/>
            <w:szCs w:val="22"/>
          </w:rPr>
          <w:t>---------------------------------------------------------------------------------------------------------------------------</w:t>
        </w:r>
      </w:p>
      <w:p w:rsidR="00183C29" w:rsidRPr="007F28AD" w:rsidRDefault="00183C29" w:rsidP="00183C29">
        <w:pPr>
          <w:pStyle w:val="Fuzeile"/>
          <w:tabs>
            <w:tab w:val="clear" w:pos="4536"/>
          </w:tabs>
          <w:ind w:left="-284"/>
          <w:rPr>
            <w:sz w:val="20"/>
            <w:szCs w:val="18"/>
          </w:rPr>
        </w:pPr>
        <w:r w:rsidRPr="00F12452">
          <w:rPr>
            <w:rFonts w:asciiTheme="minorBidi" w:hAnsiTheme="minorBidi"/>
            <w:sz w:val="22"/>
            <w:szCs w:val="22"/>
          </w:rPr>
          <w:t>Pressekonferenz am 20. Oktober 2015: „Schilddrüsenknoten: Neues, schonendes Verfahren als Alternative zur herkömmlichen Operation“</w:t>
        </w:r>
        <w:r>
          <w:rPr>
            <w:sz w:val="20"/>
            <w:szCs w:val="18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211" w:rsidRDefault="00D42211" w:rsidP="00232F75">
      <w:r>
        <w:separator/>
      </w:r>
    </w:p>
  </w:footnote>
  <w:footnote w:type="continuationSeparator" w:id="0">
    <w:p w:rsidR="00D42211" w:rsidRDefault="00D42211" w:rsidP="00232F75">
      <w:r>
        <w:continuationSeparator/>
      </w:r>
    </w:p>
  </w:footnote>
  <w:footnote w:id="1">
    <w:p w:rsidR="00695EF0" w:rsidRPr="00492043" w:rsidRDefault="00695EF0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492043">
        <w:rPr>
          <w:lang w:val="en-US"/>
        </w:rPr>
        <w:t xml:space="preserve"> </w:t>
      </w:r>
      <w:r w:rsidRPr="00492043">
        <w:rPr>
          <w:rFonts w:cs="Arial"/>
          <w:lang w:val="en-US"/>
        </w:rPr>
        <w:t xml:space="preserve">Lim et al. 2013, </w:t>
      </w:r>
      <w:proofErr w:type="spellStart"/>
      <w:r w:rsidRPr="00492043">
        <w:rPr>
          <w:rFonts w:cs="Arial"/>
          <w:lang w:val="en-US"/>
        </w:rPr>
        <w:t>Faggiano</w:t>
      </w:r>
      <w:proofErr w:type="spellEnd"/>
      <w:r w:rsidRPr="00492043">
        <w:rPr>
          <w:rFonts w:cs="Arial"/>
          <w:lang w:val="en-US"/>
        </w:rPr>
        <w:t xml:space="preserve"> et al. 2012, </w:t>
      </w:r>
      <w:proofErr w:type="spellStart"/>
      <w:r w:rsidRPr="00492043">
        <w:rPr>
          <w:rFonts w:cs="Arial"/>
          <w:lang w:val="en-US"/>
        </w:rPr>
        <w:t>Che</w:t>
      </w:r>
      <w:proofErr w:type="spellEnd"/>
      <w:r w:rsidRPr="00492043">
        <w:rPr>
          <w:rFonts w:cs="Arial"/>
          <w:lang w:val="en-US"/>
        </w:rPr>
        <w:t xml:space="preserve"> et al. 2015, </w:t>
      </w:r>
      <w:proofErr w:type="spellStart"/>
      <w:r w:rsidRPr="00492043">
        <w:rPr>
          <w:rFonts w:cs="Arial"/>
          <w:lang w:val="en-US"/>
        </w:rPr>
        <w:t>Valcavi</w:t>
      </w:r>
      <w:proofErr w:type="spellEnd"/>
      <w:r w:rsidRPr="00492043">
        <w:rPr>
          <w:rFonts w:cs="Arial"/>
          <w:lang w:val="en-US"/>
        </w:rPr>
        <w:t xml:space="preserve"> et al 2015</w:t>
      </w:r>
    </w:p>
  </w:footnote>
  <w:footnote w:id="2">
    <w:p w:rsidR="00695EF0" w:rsidRPr="00105D40" w:rsidRDefault="00695EF0" w:rsidP="00695EF0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105D40">
        <w:rPr>
          <w:lang w:val="en-US"/>
        </w:rPr>
        <w:t xml:space="preserve"> </w:t>
      </w:r>
      <w:proofErr w:type="spellStart"/>
      <w:r w:rsidRPr="00105D40">
        <w:rPr>
          <w:rFonts w:cs="Arial"/>
          <w:lang w:val="en-US"/>
        </w:rPr>
        <w:t>Valcavi</w:t>
      </w:r>
      <w:proofErr w:type="spellEnd"/>
      <w:r w:rsidRPr="00105D40">
        <w:rPr>
          <w:rFonts w:cs="Arial"/>
          <w:lang w:val="en-US"/>
        </w:rPr>
        <w:t xml:space="preserve"> et al. 2015, Lim et al. 2013</w:t>
      </w:r>
    </w:p>
  </w:footnote>
  <w:footnote w:id="3">
    <w:p w:rsidR="00695EF0" w:rsidRPr="00695EF0" w:rsidRDefault="00695EF0" w:rsidP="00695EF0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695EF0">
        <w:rPr>
          <w:lang w:val="en-US"/>
        </w:rPr>
        <w:t xml:space="preserve"> </w:t>
      </w:r>
      <w:proofErr w:type="spellStart"/>
      <w:r w:rsidRPr="00695EF0">
        <w:rPr>
          <w:rFonts w:cs="Arial"/>
          <w:lang w:val="en-US"/>
        </w:rPr>
        <w:t>Valcavi</w:t>
      </w:r>
      <w:proofErr w:type="spellEnd"/>
      <w:r w:rsidRPr="00695EF0">
        <w:rPr>
          <w:rFonts w:cs="Arial"/>
          <w:lang w:val="en-US"/>
        </w:rPr>
        <w:t xml:space="preserve"> et al. 2015</w:t>
      </w:r>
    </w:p>
  </w:footnote>
  <w:footnote w:id="4">
    <w:p w:rsidR="00695EF0" w:rsidRPr="00105D40" w:rsidRDefault="00695EF0" w:rsidP="00695EF0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 w:rsidRPr="00BA3D25">
        <w:rPr>
          <w:rFonts w:cs="Arial"/>
        </w:rPr>
        <w:t>Che</w:t>
      </w:r>
      <w:proofErr w:type="spellEnd"/>
      <w:r w:rsidRPr="00BA3D25">
        <w:rPr>
          <w:rFonts w:cs="Arial"/>
        </w:rPr>
        <w:t xml:space="preserve"> et al. 2015, </w:t>
      </w:r>
      <w:proofErr w:type="spellStart"/>
      <w:r w:rsidRPr="00BA3D25">
        <w:rPr>
          <w:rFonts w:cs="Arial"/>
        </w:rPr>
        <w:t>Bernardi</w:t>
      </w:r>
      <w:proofErr w:type="spellEnd"/>
      <w:r w:rsidRPr="00BA3D25">
        <w:rPr>
          <w:rFonts w:cs="Arial"/>
        </w:rPr>
        <w:t xml:space="preserve"> et al. 2014</w:t>
      </w:r>
    </w:p>
  </w:footnote>
  <w:footnote w:id="5">
    <w:p w:rsidR="00695EF0" w:rsidRPr="00695EF0" w:rsidRDefault="00695EF0" w:rsidP="00695EF0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695EF0">
        <w:rPr>
          <w:lang w:val="en-US"/>
        </w:rPr>
        <w:t xml:space="preserve"> </w:t>
      </w:r>
      <w:proofErr w:type="spellStart"/>
      <w:r w:rsidRPr="00695EF0">
        <w:rPr>
          <w:rFonts w:cs="Arial"/>
          <w:lang w:val="en-US"/>
        </w:rPr>
        <w:t>Bernardi</w:t>
      </w:r>
      <w:proofErr w:type="spellEnd"/>
      <w:r w:rsidRPr="00695EF0">
        <w:rPr>
          <w:rFonts w:cs="Arial"/>
          <w:lang w:val="en-US"/>
        </w:rPr>
        <w:t xml:space="preserve"> et al. 2014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111" w:rsidRDefault="00F14111" w:rsidP="002C0D48">
    <w:pPr>
      <w:pStyle w:val="Kopfzeile"/>
      <w:ind w:left="-284"/>
    </w:pPr>
  </w:p>
  <w:p w:rsidR="00F14111" w:rsidRDefault="00F14111" w:rsidP="002C0D48">
    <w:pPr>
      <w:pStyle w:val="Kopfzeile"/>
      <w:ind w:left="-284"/>
    </w:pPr>
  </w:p>
  <w:p w:rsidR="00F14111" w:rsidRDefault="00F14111" w:rsidP="002C0D48">
    <w:pPr>
      <w:pStyle w:val="Kopfzeile"/>
      <w:ind w:left="-28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111" w:rsidRDefault="00F14111" w:rsidP="002C0D48">
    <w:pPr>
      <w:pStyle w:val="Kopfzeile"/>
      <w:ind w:left="-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6E5"/>
    <w:multiLevelType w:val="hybridMultilevel"/>
    <w:tmpl w:val="0DB6689A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435844A7"/>
    <w:multiLevelType w:val="hybridMultilevel"/>
    <w:tmpl w:val="06ECF230"/>
    <w:lvl w:ilvl="0" w:tplc="0C07000F">
      <w:start w:val="1"/>
      <w:numFmt w:val="decimal"/>
      <w:lvlText w:val="%1."/>
      <w:lvlJc w:val="left"/>
      <w:pPr>
        <w:ind w:left="1429" w:hanging="360"/>
      </w:pPr>
    </w:lvl>
    <w:lvl w:ilvl="1" w:tplc="0C070019" w:tentative="1">
      <w:start w:val="1"/>
      <w:numFmt w:val="lowerLetter"/>
      <w:lvlText w:val="%2."/>
      <w:lvlJc w:val="left"/>
      <w:pPr>
        <w:ind w:left="2149" w:hanging="360"/>
      </w:pPr>
    </w:lvl>
    <w:lvl w:ilvl="2" w:tplc="0C07001B" w:tentative="1">
      <w:start w:val="1"/>
      <w:numFmt w:val="lowerRoman"/>
      <w:lvlText w:val="%3."/>
      <w:lvlJc w:val="right"/>
      <w:pPr>
        <w:ind w:left="2869" w:hanging="180"/>
      </w:pPr>
    </w:lvl>
    <w:lvl w:ilvl="3" w:tplc="0C07000F" w:tentative="1">
      <w:start w:val="1"/>
      <w:numFmt w:val="decimal"/>
      <w:lvlText w:val="%4."/>
      <w:lvlJc w:val="left"/>
      <w:pPr>
        <w:ind w:left="3589" w:hanging="360"/>
      </w:pPr>
    </w:lvl>
    <w:lvl w:ilvl="4" w:tplc="0C070019" w:tentative="1">
      <w:start w:val="1"/>
      <w:numFmt w:val="lowerLetter"/>
      <w:lvlText w:val="%5."/>
      <w:lvlJc w:val="left"/>
      <w:pPr>
        <w:ind w:left="4309" w:hanging="360"/>
      </w:pPr>
    </w:lvl>
    <w:lvl w:ilvl="5" w:tplc="0C07001B" w:tentative="1">
      <w:start w:val="1"/>
      <w:numFmt w:val="lowerRoman"/>
      <w:lvlText w:val="%6."/>
      <w:lvlJc w:val="right"/>
      <w:pPr>
        <w:ind w:left="5029" w:hanging="180"/>
      </w:pPr>
    </w:lvl>
    <w:lvl w:ilvl="6" w:tplc="0C07000F" w:tentative="1">
      <w:start w:val="1"/>
      <w:numFmt w:val="decimal"/>
      <w:lvlText w:val="%7."/>
      <w:lvlJc w:val="left"/>
      <w:pPr>
        <w:ind w:left="5749" w:hanging="360"/>
      </w:pPr>
    </w:lvl>
    <w:lvl w:ilvl="7" w:tplc="0C070019" w:tentative="1">
      <w:start w:val="1"/>
      <w:numFmt w:val="lowerLetter"/>
      <w:lvlText w:val="%8."/>
      <w:lvlJc w:val="left"/>
      <w:pPr>
        <w:ind w:left="6469" w:hanging="360"/>
      </w:pPr>
    </w:lvl>
    <w:lvl w:ilvl="8" w:tplc="0C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1C1AEE"/>
    <w:multiLevelType w:val="hybridMultilevel"/>
    <w:tmpl w:val="D0CEFB7E"/>
    <w:lvl w:ilvl="0" w:tplc="7786CF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oNotTrackFormatting/>
  <w:defaultTabStop w:val="708"/>
  <w:hyphenationZone w:val="425"/>
  <w:evenAndOddHeaders/>
  <w:drawingGridHorizontalSpacing w:val="120"/>
  <w:displayHorizontalDrawingGridEvery w:val="2"/>
  <w:characterSpacingControl w:val="doNotCompress"/>
  <w:savePreviewPicture/>
  <w:hdrShapeDefaults>
    <o:shapedefaults v:ext="edit" spidmax="38914"/>
  </w:hdrShapeDefaults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B85396"/>
    <w:rsid w:val="00016176"/>
    <w:rsid w:val="00030A67"/>
    <w:rsid w:val="00045B2C"/>
    <w:rsid w:val="00064EF1"/>
    <w:rsid w:val="00072413"/>
    <w:rsid w:val="000900D3"/>
    <w:rsid w:val="000B1305"/>
    <w:rsid w:val="000B30BC"/>
    <w:rsid w:val="000D3084"/>
    <w:rsid w:val="000F4B52"/>
    <w:rsid w:val="000F6312"/>
    <w:rsid w:val="0010265D"/>
    <w:rsid w:val="00105D40"/>
    <w:rsid w:val="00114A80"/>
    <w:rsid w:val="00116E19"/>
    <w:rsid w:val="001419BE"/>
    <w:rsid w:val="00183C29"/>
    <w:rsid w:val="00196E21"/>
    <w:rsid w:val="00196ED6"/>
    <w:rsid w:val="00202DBB"/>
    <w:rsid w:val="002041C2"/>
    <w:rsid w:val="00232F75"/>
    <w:rsid w:val="002539C2"/>
    <w:rsid w:val="0026205B"/>
    <w:rsid w:val="00274F3C"/>
    <w:rsid w:val="002C0D48"/>
    <w:rsid w:val="002C236F"/>
    <w:rsid w:val="002F1470"/>
    <w:rsid w:val="002F7FB3"/>
    <w:rsid w:val="003408AE"/>
    <w:rsid w:val="00361847"/>
    <w:rsid w:val="00364BEC"/>
    <w:rsid w:val="00372EE5"/>
    <w:rsid w:val="003C4F6D"/>
    <w:rsid w:val="003F0216"/>
    <w:rsid w:val="003F477C"/>
    <w:rsid w:val="004136DA"/>
    <w:rsid w:val="004401C4"/>
    <w:rsid w:val="00492043"/>
    <w:rsid w:val="00500E12"/>
    <w:rsid w:val="005358DF"/>
    <w:rsid w:val="0057415E"/>
    <w:rsid w:val="00594056"/>
    <w:rsid w:val="005A36AC"/>
    <w:rsid w:val="005A711A"/>
    <w:rsid w:val="005C11B4"/>
    <w:rsid w:val="0063044E"/>
    <w:rsid w:val="006411BB"/>
    <w:rsid w:val="006560F4"/>
    <w:rsid w:val="006723FF"/>
    <w:rsid w:val="00676345"/>
    <w:rsid w:val="00685657"/>
    <w:rsid w:val="006860AE"/>
    <w:rsid w:val="006957F6"/>
    <w:rsid w:val="00695EF0"/>
    <w:rsid w:val="006A4368"/>
    <w:rsid w:val="006B4EEC"/>
    <w:rsid w:val="006C0A6D"/>
    <w:rsid w:val="00725858"/>
    <w:rsid w:val="00732928"/>
    <w:rsid w:val="0078087F"/>
    <w:rsid w:val="007B0DA6"/>
    <w:rsid w:val="007B5326"/>
    <w:rsid w:val="007E1477"/>
    <w:rsid w:val="007F28AD"/>
    <w:rsid w:val="007F41FF"/>
    <w:rsid w:val="007F7A56"/>
    <w:rsid w:val="00821F30"/>
    <w:rsid w:val="00843A6B"/>
    <w:rsid w:val="00873B0F"/>
    <w:rsid w:val="008745E4"/>
    <w:rsid w:val="00874E27"/>
    <w:rsid w:val="00893075"/>
    <w:rsid w:val="008A3122"/>
    <w:rsid w:val="008D6460"/>
    <w:rsid w:val="0092059E"/>
    <w:rsid w:val="00943E9B"/>
    <w:rsid w:val="009441C1"/>
    <w:rsid w:val="009524A3"/>
    <w:rsid w:val="0096567A"/>
    <w:rsid w:val="00975BBB"/>
    <w:rsid w:val="00993DED"/>
    <w:rsid w:val="009A1364"/>
    <w:rsid w:val="009B1214"/>
    <w:rsid w:val="009B79C6"/>
    <w:rsid w:val="009C12CF"/>
    <w:rsid w:val="00A01146"/>
    <w:rsid w:val="00A30226"/>
    <w:rsid w:val="00A31E9D"/>
    <w:rsid w:val="00A34028"/>
    <w:rsid w:val="00A453D7"/>
    <w:rsid w:val="00A60801"/>
    <w:rsid w:val="00A64312"/>
    <w:rsid w:val="00A674E1"/>
    <w:rsid w:val="00A76A12"/>
    <w:rsid w:val="00A87C76"/>
    <w:rsid w:val="00A96E91"/>
    <w:rsid w:val="00AC58E7"/>
    <w:rsid w:val="00AD7133"/>
    <w:rsid w:val="00AE414B"/>
    <w:rsid w:val="00AF49F9"/>
    <w:rsid w:val="00B418A6"/>
    <w:rsid w:val="00B60A4A"/>
    <w:rsid w:val="00B76B0C"/>
    <w:rsid w:val="00B84F70"/>
    <w:rsid w:val="00B85396"/>
    <w:rsid w:val="00B96640"/>
    <w:rsid w:val="00BA3D25"/>
    <w:rsid w:val="00BB1431"/>
    <w:rsid w:val="00BB4502"/>
    <w:rsid w:val="00BD2712"/>
    <w:rsid w:val="00BE578B"/>
    <w:rsid w:val="00BF5AD7"/>
    <w:rsid w:val="00C10F9F"/>
    <w:rsid w:val="00C16982"/>
    <w:rsid w:val="00C628F2"/>
    <w:rsid w:val="00C81623"/>
    <w:rsid w:val="00C94520"/>
    <w:rsid w:val="00C979F9"/>
    <w:rsid w:val="00CD22DE"/>
    <w:rsid w:val="00CE2728"/>
    <w:rsid w:val="00D02357"/>
    <w:rsid w:val="00D42211"/>
    <w:rsid w:val="00D648EB"/>
    <w:rsid w:val="00D658BA"/>
    <w:rsid w:val="00D823BD"/>
    <w:rsid w:val="00D97CB7"/>
    <w:rsid w:val="00E17B3E"/>
    <w:rsid w:val="00E30808"/>
    <w:rsid w:val="00E519D3"/>
    <w:rsid w:val="00F00173"/>
    <w:rsid w:val="00F028E8"/>
    <w:rsid w:val="00F05A18"/>
    <w:rsid w:val="00F07EC6"/>
    <w:rsid w:val="00F14111"/>
    <w:rsid w:val="00F1513D"/>
    <w:rsid w:val="00F158AD"/>
    <w:rsid w:val="00F43A22"/>
    <w:rsid w:val="00F505BA"/>
    <w:rsid w:val="00F645E9"/>
    <w:rsid w:val="00F92BA5"/>
    <w:rsid w:val="00FD2930"/>
    <w:rsid w:val="00FD3B8C"/>
    <w:rsid w:val="00FE6757"/>
    <w:rsid w:val="00FE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40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2F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2F75"/>
  </w:style>
  <w:style w:type="paragraph" w:styleId="Fuzeile">
    <w:name w:val="footer"/>
    <w:basedOn w:val="Standard"/>
    <w:link w:val="FuzeileZchn"/>
    <w:uiPriority w:val="99"/>
    <w:unhideWhenUsed/>
    <w:rsid w:val="00232F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2F75"/>
  </w:style>
  <w:style w:type="table" w:customStyle="1" w:styleId="HelleSchattierung-Akzent11">
    <w:name w:val="Helle Schattierung - Akzent 11"/>
    <w:basedOn w:val="NormaleTabelle"/>
    <w:uiPriority w:val="60"/>
    <w:rsid w:val="00232F75"/>
    <w:rPr>
      <w:rFonts w:asciiTheme="minorHAnsi" w:hAnsiTheme="minorHAns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A43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43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43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43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436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A436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3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368"/>
    <w:rPr>
      <w:rFonts w:ascii="Tahoma" w:hAnsi="Tahoma" w:cs="Tahoma"/>
      <w:sz w:val="16"/>
      <w:szCs w:val="16"/>
    </w:rPr>
  </w:style>
  <w:style w:type="character" w:customStyle="1" w:styleId="text">
    <w:name w:val="text"/>
    <w:basedOn w:val="Absatz-Standardschriftart"/>
    <w:rsid w:val="00F00173"/>
  </w:style>
  <w:style w:type="character" w:styleId="Hyperlink">
    <w:name w:val="Hyperlink"/>
    <w:basedOn w:val="Absatz-Standardschriftart"/>
    <w:uiPriority w:val="99"/>
    <w:unhideWhenUsed/>
    <w:rsid w:val="00F0017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B1214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49204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92043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492043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95EF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95EF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95EF0"/>
    <w:rPr>
      <w:vertAlign w:val="superscript"/>
    </w:rPr>
  </w:style>
  <w:style w:type="paragraph" w:styleId="Textkrper2">
    <w:name w:val="Body Text 2"/>
    <w:basedOn w:val="Standard"/>
    <w:link w:val="Textkrper2Zchn"/>
    <w:rsid w:val="00821F30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Textkrper2Zchn">
    <w:name w:val="Textkörper 2 Zchn"/>
    <w:basedOn w:val="Absatz-Standardschriftart"/>
    <w:link w:val="Textkrper2"/>
    <w:rsid w:val="00821F3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4028"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232F7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32F75"/>
  </w:style>
  <w:style w:type="paragraph" w:styleId="Fuzeile">
    <w:name w:val="footer"/>
    <w:basedOn w:val="Standard"/>
    <w:link w:val="FuzeileZeichen"/>
    <w:uiPriority w:val="99"/>
    <w:unhideWhenUsed/>
    <w:rsid w:val="00232F7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32F75"/>
  </w:style>
  <w:style w:type="table" w:styleId="HelleSchattierung-Akzent1">
    <w:name w:val="Light Shading Accent 1"/>
    <w:basedOn w:val="NormaleTabelle"/>
    <w:uiPriority w:val="60"/>
    <w:rsid w:val="00232F75"/>
    <w:rPr>
      <w:rFonts w:asciiTheme="minorHAnsi" w:hAnsiTheme="minorHAns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Kommentarzeichen">
    <w:name w:val="annotation reference"/>
    <w:basedOn w:val="Absatzstandardschriftart"/>
    <w:uiPriority w:val="99"/>
    <w:semiHidden/>
    <w:unhideWhenUsed/>
    <w:rsid w:val="006A4368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6A4368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6A43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6A4368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6A4368"/>
    <w:rPr>
      <w:b/>
      <w:bCs/>
      <w:sz w:val="20"/>
      <w:szCs w:val="20"/>
    </w:rPr>
  </w:style>
  <w:style w:type="paragraph" w:styleId="Bearbeitung">
    <w:name w:val="Revision"/>
    <w:hidden/>
    <w:uiPriority w:val="99"/>
    <w:semiHidden/>
    <w:rsid w:val="006A4368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A436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A4368"/>
    <w:rPr>
      <w:rFonts w:ascii="Tahoma" w:hAnsi="Tahoma" w:cs="Tahoma"/>
      <w:sz w:val="16"/>
      <w:szCs w:val="16"/>
    </w:rPr>
  </w:style>
  <w:style w:type="character" w:customStyle="1" w:styleId="text">
    <w:name w:val="text"/>
    <w:basedOn w:val="Absatzstandardschriftart"/>
    <w:rsid w:val="00F00173"/>
  </w:style>
  <w:style w:type="character" w:styleId="Link">
    <w:name w:val="Hyperlink"/>
    <w:basedOn w:val="Absatzstandardschriftart"/>
    <w:uiPriority w:val="99"/>
    <w:semiHidden/>
    <w:unhideWhenUsed/>
    <w:rsid w:val="00F0017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B1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moninstitut-dobnig.a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CEA902-81DD-4F2B-A0D0-FEA0B4F5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906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Diagnostikinstitut Prof.Dr.H.Dobnig GmbH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Dobnig</dc:creator>
  <cp:lastModifiedBy>harald</cp:lastModifiedBy>
  <cp:revision>2</cp:revision>
  <cp:lastPrinted>2015-10-18T17:42:00Z</cp:lastPrinted>
  <dcterms:created xsi:type="dcterms:W3CDTF">2015-10-18T18:04:00Z</dcterms:created>
  <dcterms:modified xsi:type="dcterms:W3CDTF">2015-10-18T18:04:00Z</dcterms:modified>
</cp:coreProperties>
</file>