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FE24C0" w:rsidRDefault="00DD4722" w:rsidP="009251D3">
      <w:pPr>
        <w:autoSpaceDE w:val="0"/>
        <w:autoSpaceDN w:val="0"/>
        <w:adjustRightInd w:val="0"/>
        <w:spacing w:before="600" w:line="312" w:lineRule="auto"/>
        <w:rPr>
          <w:rFonts w:cs="Arial"/>
          <w:b/>
          <w:bCs/>
          <w:szCs w:val="24"/>
          <w:lang w:val="nb-NO"/>
        </w:rPr>
      </w:pPr>
      <w:r w:rsidRPr="00FE24C0">
        <w:rPr>
          <w:rFonts w:cs="Arial"/>
          <w:b/>
          <w:bCs/>
          <w:szCs w:val="24"/>
          <w:lang w:val="nb-NO"/>
        </w:rPr>
        <w:t xml:space="preserve">Univ.-Prof. Dr. Stylianos Kapiotis </w:t>
      </w:r>
    </w:p>
    <w:p w:rsidR="000D2A6C" w:rsidRPr="00FE24C0" w:rsidRDefault="00DD4722" w:rsidP="009251D3">
      <w:pPr>
        <w:pBdr>
          <w:bottom w:val="single" w:sz="4" w:space="1" w:color="auto"/>
        </w:pBdr>
        <w:autoSpaceDE w:val="0"/>
        <w:autoSpaceDN w:val="0"/>
        <w:adjustRightInd w:val="0"/>
        <w:spacing w:line="312" w:lineRule="auto"/>
        <w:rPr>
          <w:rFonts w:cs="Arial"/>
          <w:szCs w:val="24"/>
          <w:lang w:val="de-AT"/>
        </w:rPr>
      </w:pPr>
      <w:r w:rsidRPr="00FE24C0">
        <w:rPr>
          <w:rFonts w:cs="Arial"/>
          <w:szCs w:val="24"/>
          <w:lang w:val="de-AT"/>
        </w:rPr>
        <w:t>Ärztlicher Direktor und Geschäftsführer LABCON – Medizinische Laboratorien GmbH</w:t>
      </w:r>
    </w:p>
    <w:p w:rsidR="005D3420" w:rsidRPr="00FE24C0" w:rsidRDefault="005D3420" w:rsidP="009251D3">
      <w:pPr>
        <w:autoSpaceDE w:val="0"/>
        <w:autoSpaceDN w:val="0"/>
        <w:adjustRightInd w:val="0"/>
        <w:spacing w:after="120" w:line="312" w:lineRule="auto"/>
        <w:rPr>
          <w:rFonts w:cs="Arial"/>
          <w:sz w:val="20"/>
          <w:szCs w:val="24"/>
          <w:lang w:val="de-AT"/>
        </w:rPr>
      </w:pPr>
    </w:p>
    <w:p w:rsidR="000D2A6C" w:rsidRPr="00FE24C0" w:rsidRDefault="005E4C06" w:rsidP="009251D3">
      <w:pPr>
        <w:spacing w:after="120"/>
        <w:rPr>
          <w:rFonts w:cs="Arial"/>
          <w:b/>
          <w:sz w:val="28"/>
          <w:szCs w:val="26"/>
          <w:lang w:val="de-AT"/>
        </w:rPr>
      </w:pPr>
      <w:proofErr w:type="spellStart"/>
      <w:r w:rsidRPr="00FE24C0">
        <w:rPr>
          <w:rFonts w:cs="Arial"/>
          <w:b/>
          <w:sz w:val="28"/>
          <w:szCs w:val="26"/>
          <w:lang w:val="de-AT"/>
        </w:rPr>
        <w:t>Lp</w:t>
      </w:r>
      <w:proofErr w:type="spellEnd"/>
      <w:r w:rsidRPr="00FE24C0">
        <w:rPr>
          <w:rFonts w:cs="Arial"/>
          <w:b/>
          <w:sz w:val="28"/>
          <w:szCs w:val="26"/>
          <w:lang w:val="de-AT"/>
        </w:rPr>
        <w:t>(a) aus der Sicht der Labordiagnostik</w:t>
      </w:r>
    </w:p>
    <w:p w:rsidR="005E4C06" w:rsidRPr="00FE24C0" w:rsidRDefault="005E4C06" w:rsidP="005E4C06">
      <w:pPr>
        <w:spacing w:after="120" w:line="360" w:lineRule="auto"/>
        <w:rPr>
          <w:rFonts w:cs="Arial"/>
          <w:lang w:val="de-AT"/>
        </w:rPr>
      </w:pPr>
      <w:proofErr w:type="spellStart"/>
      <w:r w:rsidRPr="00FE24C0">
        <w:rPr>
          <w:rFonts w:cs="Arial"/>
          <w:lang w:val="de-AT"/>
        </w:rPr>
        <w:t>Lp</w:t>
      </w:r>
      <w:proofErr w:type="spellEnd"/>
      <w:r w:rsidRPr="00FE24C0">
        <w:rPr>
          <w:rFonts w:cs="Arial"/>
          <w:lang w:val="de-AT"/>
        </w:rPr>
        <w:t xml:space="preserve">(a) wurde im Jahr 1963 entdeckt und seither in verschiedenen Studien in Zusammenhang mit kardiovaskulären Ereignissen gebracht. Ein erhöhter </w:t>
      </w:r>
      <w:proofErr w:type="spellStart"/>
      <w:r w:rsidRPr="00FE24C0">
        <w:rPr>
          <w:rFonts w:cs="Arial"/>
          <w:lang w:val="de-AT"/>
        </w:rPr>
        <w:t>Lp</w:t>
      </w:r>
      <w:proofErr w:type="spellEnd"/>
      <w:r w:rsidRPr="00FE24C0">
        <w:rPr>
          <w:rFonts w:cs="Arial"/>
          <w:lang w:val="de-AT"/>
        </w:rPr>
        <w:t>(a)</w:t>
      </w:r>
      <w:r w:rsidR="00E64DC4" w:rsidRPr="00FE24C0">
        <w:rPr>
          <w:rFonts w:cs="Arial"/>
          <w:lang w:val="de-AT"/>
        </w:rPr>
        <w:t>-</w:t>
      </w:r>
      <w:r w:rsidRPr="00FE24C0">
        <w:rPr>
          <w:rFonts w:cs="Arial"/>
          <w:lang w:val="de-AT"/>
        </w:rPr>
        <w:t xml:space="preserve">Wert ist inzwischen eindeutig als ein unabhängiger (auch von erhöhten </w:t>
      </w:r>
      <w:proofErr w:type="spellStart"/>
      <w:r w:rsidRPr="00FE24C0">
        <w:rPr>
          <w:rFonts w:cs="Arial"/>
          <w:lang w:val="de-AT"/>
        </w:rPr>
        <w:t>Triglyzeriden</w:t>
      </w:r>
      <w:proofErr w:type="spellEnd"/>
      <w:r w:rsidRPr="00FE24C0">
        <w:rPr>
          <w:rFonts w:cs="Arial"/>
          <w:lang w:val="de-AT"/>
        </w:rPr>
        <w:t xml:space="preserve">, erhöhtem LDL und vermindertem HDL) kardiovaskulärer Risikofaktor etabliert. </w:t>
      </w:r>
    </w:p>
    <w:p w:rsidR="005E4C06" w:rsidRPr="00FE24C0" w:rsidRDefault="005E4C06" w:rsidP="00E64DC4">
      <w:pPr>
        <w:spacing w:after="120"/>
        <w:rPr>
          <w:rFonts w:cs="Arial"/>
          <w:b/>
          <w:bCs/>
          <w:szCs w:val="22"/>
          <w:lang w:val="de-AT"/>
        </w:rPr>
      </w:pPr>
      <w:r w:rsidRPr="00FE24C0">
        <w:rPr>
          <w:rFonts w:cs="Arial"/>
          <w:b/>
          <w:bCs/>
          <w:szCs w:val="22"/>
          <w:lang w:val="de-AT"/>
        </w:rPr>
        <w:t xml:space="preserve">Standardisierbarkeit der </w:t>
      </w:r>
      <w:proofErr w:type="spellStart"/>
      <w:r w:rsidRPr="00FE24C0">
        <w:rPr>
          <w:rFonts w:cs="Arial"/>
          <w:b/>
          <w:bCs/>
          <w:szCs w:val="22"/>
          <w:lang w:val="de-AT"/>
        </w:rPr>
        <w:t>Lp</w:t>
      </w:r>
      <w:proofErr w:type="spellEnd"/>
      <w:r w:rsidRPr="00FE24C0">
        <w:rPr>
          <w:rFonts w:cs="Arial"/>
          <w:b/>
          <w:bCs/>
          <w:szCs w:val="22"/>
          <w:lang w:val="de-AT"/>
        </w:rPr>
        <w:t>(a)-Tests von großer Wichtigkeit</w:t>
      </w:r>
    </w:p>
    <w:p w:rsidR="005E4C06" w:rsidRPr="00FE24C0" w:rsidRDefault="005E4C06" w:rsidP="005E4C06">
      <w:pPr>
        <w:spacing w:after="120" w:line="360" w:lineRule="auto"/>
        <w:rPr>
          <w:rFonts w:cs="Arial"/>
          <w:lang w:val="de-AT"/>
        </w:rPr>
      </w:pPr>
      <w:r w:rsidRPr="00FE24C0">
        <w:rPr>
          <w:rFonts w:cs="Arial"/>
          <w:lang w:val="de-AT"/>
        </w:rPr>
        <w:t xml:space="preserve">Leider gab es lange keine Standardisierung der verschiedenen </w:t>
      </w:r>
      <w:proofErr w:type="spellStart"/>
      <w:r w:rsidRPr="00FE24C0">
        <w:rPr>
          <w:rFonts w:cs="Arial"/>
          <w:lang w:val="de-AT"/>
        </w:rPr>
        <w:t>Lp</w:t>
      </w:r>
      <w:proofErr w:type="spellEnd"/>
      <w:r w:rsidRPr="00FE24C0">
        <w:rPr>
          <w:rFonts w:cs="Arial"/>
          <w:lang w:val="de-AT"/>
        </w:rPr>
        <w:t>(a)</w:t>
      </w:r>
      <w:r w:rsidR="00E64DC4" w:rsidRPr="00FE24C0">
        <w:rPr>
          <w:rFonts w:cs="Arial"/>
          <w:lang w:val="de-AT"/>
        </w:rPr>
        <w:t>-</w:t>
      </w:r>
      <w:r w:rsidRPr="00FE24C0">
        <w:rPr>
          <w:rFonts w:cs="Arial"/>
          <w:lang w:val="de-AT"/>
        </w:rPr>
        <w:t xml:space="preserve">Labortests, was eine Vergleichbarkeit der Ergebnisse verschiedener Labors schwierig gemacht hat. Inzwischen wurde einerseits ein internationaler Standard verfügbar und damit die Vergleichbarkeit der Tests deutlich verbessert. Andererseits wurden vollautomatisierte Testsysteme aller wesentlichen </w:t>
      </w:r>
      <w:proofErr w:type="spellStart"/>
      <w:r w:rsidRPr="00FE24C0">
        <w:rPr>
          <w:rFonts w:cs="Arial"/>
          <w:lang w:val="de-AT"/>
        </w:rPr>
        <w:t>Diagnostikahersteller</w:t>
      </w:r>
      <w:proofErr w:type="spellEnd"/>
      <w:r w:rsidRPr="00FE24C0">
        <w:rPr>
          <w:rFonts w:cs="Arial"/>
          <w:lang w:val="de-AT"/>
        </w:rPr>
        <w:t xml:space="preserve"> auf den Markt gebracht. Auch der Analysenpreis ist inzwischen deutlich gefallen, was ein breiteres Screening von Risikopatienten* ermöglicht. Eine einmalige Bestimmung </w:t>
      </w:r>
      <w:proofErr w:type="gramStart"/>
      <w:r w:rsidRPr="00FE24C0">
        <w:rPr>
          <w:rFonts w:cs="Arial"/>
          <w:lang w:val="de-AT"/>
        </w:rPr>
        <w:t>des</w:t>
      </w:r>
      <w:proofErr w:type="gramEnd"/>
      <w:r w:rsidRPr="00FE24C0">
        <w:rPr>
          <w:rFonts w:cs="Arial"/>
          <w:lang w:val="de-AT"/>
        </w:rPr>
        <w:t xml:space="preserve"> </w:t>
      </w:r>
      <w:proofErr w:type="spellStart"/>
      <w:r w:rsidRPr="00FE24C0">
        <w:rPr>
          <w:rFonts w:cs="Arial"/>
          <w:lang w:val="de-AT"/>
        </w:rPr>
        <w:t>Lp</w:t>
      </w:r>
      <w:proofErr w:type="spellEnd"/>
      <w:r w:rsidRPr="00FE24C0">
        <w:rPr>
          <w:rFonts w:cs="Arial"/>
          <w:lang w:val="de-AT"/>
        </w:rPr>
        <w:t>(a) ist ausreichend, den</w:t>
      </w:r>
      <w:r w:rsidR="00E64DC4" w:rsidRPr="00FE24C0">
        <w:rPr>
          <w:rFonts w:cs="Arial"/>
          <w:lang w:val="de-AT"/>
        </w:rPr>
        <w:t>n</w:t>
      </w:r>
      <w:r w:rsidRPr="00FE24C0">
        <w:rPr>
          <w:rFonts w:cs="Arial"/>
          <w:lang w:val="de-AT"/>
        </w:rPr>
        <w:t xml:space="preserve"> der </w:t>
      </w:r>
      <w:proofErr w:type="spellStart"/>
      <w:r w:rsidRPr="00FE24C0">
        <w:rPr>
          <w:rFonts w:cs="Arial"/>
          <w:lang w:val="de-AT"/>
        </w:rPr>
        <w:t>Lp</w:t>
      </w:r>
      <w:proofErr w:type="spellEnd"/>
      <w:r w:rsidRPr="00FE24C0">
        <w:rPr>
          <w:rFonts w:cs="Arial"/>
          <w:lang w:val="de-AT"/>
        </w:rPr>
        <w:t xml:space="preserve">(a)-Wert ändert sich im Laufe des Lebens nicht signifikant. </w:t>
      </w:r>
    </w:p>
    <w:p w:rsidR="005E4C06" w:rsidRPr="00FE24C0" w:rsidRDefault="005E4C06" w:rsidP="005E4C06">
      <w:pPr>
        <w:spacing w:after="120" w:line="360" w:lineRule="auto"/>
        <w:rPr>
          <w:rFonts w:cs="Arial"/>
          <w:lang w:val="de-AT"/>
        </w:rPr>
      </w:pPr>
      <w:proofErr w:type="spellStart"/>
      <w:r w:rsidRPr="00FE24C0">
        <w:rPr>
          <w:rFonts w:cs="Arial"/>
          <w:lang w:val="de-AT"/>
        </w:rPr>
        <w:t>Lp</w:t>
      </w:r>
      <w:proofErr w:type="spellEnd"/>
      <w:r w:rsidRPr="00FE24C0">
        <w:rPr>
          <w:rFonts w:cs="Arial"/>
          <w:lang w:val="de-AT"/>
        </w:rPr>
        <w:t xml:space="preserve">(a) kann im Falle einer Erhöhung beträchtliche Mengen Cholesterin transportieren (in etwa 1/3 seiner in mg/dl gemessenen Proteinkonzentration – d.h. bei einem Wert von 120 mg/dl werden 40 mg Cholesterin transportiert). Die Analytik von </w:t>
      </w:r>
      <w:proofErr w:type="spellStart"/>
      <w:r w:rsidRPr="00FE24C0">
        <w:rPr>
          <w:rFonts w:cs="Arial"/>
          <w:lang w:val="de-AT"/>
        </w:rPr>
        <w:t>Lp</w:t>
      </w:r>
      <w:proofErr w:type="spellEnd"/>
      <w:r w:rsidRPr="00FE24C0">
        <w:rPr>
          <w:rFonts w:cs="Arial"/>
          <w:lang w:val="de-AT"/>
        </w:rPr>
        <w:t xml:space="preserve">(a) ist aufgrund der </w:t>
      </w:r>
      <w:proofErr w:type="spellStart"/>
      <w:r w:rsidRPr="00FE24C0">
        <w:rPr>
          <w:rFonts w:cs="Arial"/>
          <w:lang w:val="de-AT"/>
        </w:rPr>
        <w:t>Tertiärstruktur</w:t>
      </w:r>
      <w:proofErr w:type="spellEnd"/>
      <w:r w:rsidRPr="00FE24C0">
        <w:rPr>
          <w:rFonts w:cs="Arial"/>
          <w:lang w:val="de-AT"/>
        </w:rPr>
        <w:t xml:space="preserve"> (je nach </w:t>
      </w:r>
      <w:proofErr w:type="spellStart"/>
      <w:r w:rsidRPr="00FE24C0">
        <w:rPr>
          <w:rFonts w:cs="Arial"/>
          <w:lang w:val="de-AT"/>
        </w:rPr>
        <w:t>Isoform</w:t>
      </w:r>
      <w:proofErr w:type="spellEnd"/>
      <w:r w:rsidRPr="00FE24C0">
        <w:rPr>
          <w:rFonts w:cs="Arial"/>
          <w:lang w:val="de-AT"/>
        </w:rPr>
        <w:t xml:space="preserve"> unterschiedliche Anzahl von sogenannten </w:t>
      </w:r>
      <w:proofErr w:type="spellStart"/>
      <w:r w:rsidRPr="00FE24C0">
        <w:rPr>
          <w:rFonts w:cs="Arial"/>
          <w:lang w:val="de-AT"/>
        </w:rPr>
        <w:t>Apo</w:t>
      </w:r>
      <w:proofErr w:type="spellEnd"/>
      <w:r w:rsidRPr="00FE24C0">
        <w:rPr>
          <w:rFonts w:cs="Arial"/>
          <w:lang w:val="de-AT"/>
        </w:rPr>
        <w:t>(a)</w:t>
      </w:r>
      <w:r w:rsidR="00E64DC4" w:rsidRPr="00FE24C0">
        <w:rPr>
          <w:rFonts w:cs="Arial"/>
          <w:lang w:val="de-AT"/>
        </w:rPr>
        <w:t>-</w:t>
      </w:r>
      <w:r w:rsidRPr="00FE24C0">
        <w:rPr>
          <w:rFonts w:cs="Arial"/>
          <w:lang w:val="de-AT"/>
        </w:rPr>
        <w:t xml:space="preserve">„Kringeln“) erschwert. Die Anzahl der Kringel bestimmt das Molekulargewicht und auch den Plasmaspiegel von </w:t>
      </w:r>
      <w:proofErr w:type="spellStart"/>
      <w:r w:rsidRPr="00FE24C0">
        <w:rPr>
          <w:rFonts w:cs="Arial"/>
          <w:lang w:val="de-AT"/>
        </w:rPr>
        <w:t>Lp</w:t>
      </w:r>
      <w:proofErr w:type="spellEnd"/>
      <w:r w:rsidRPr="00FE24C0">
        <w:rPr>
          <w:rFonts w:cs="Arial"/>
          <w:lang w:val="de-AT"/>
        </w:rPr>
        <w:t xml:space="preserve">(a). Leider wird derzeit von verschiedenen Labors/Testherstellern das Ergebnis noch abwechselnd in mg/dl oder molaren Einheiten angegeben, was zu einiger Verwirrung führt. Die Referenzwerte betragen je nach Test dann entweder &lt;30 mg/dl oder &lt;75nmol/l. </w:t>
      </w:r>
    </w:p>
    <w:p w:rsidR="005E4C06" w:rsidRPr="00FE24C0" w:rsidRDefault="005E4C06" w:rsidP="00E64DC4">
      <w:pPr>
        <w:spacing w:after="120"/>
        <w:rPr>
          <w:rFonts w:cs="Arial"/>
          <w:b/>
          <w:bCs/>
          <w:szCs w:val="22"/>
        </w:rPr>
      </w:pPr>
      <w:proofErr w:type="spellStart"/>
      <w:proofErr w:type="gramStart"/>
      <w:r w:rsidRPr="00FE24C0">
        <w:rPr>
          <w:rFonts w:cs="Arial"/>
          <w:b/>
          <w:bCs/>
          <w:szCs w:val="22"/>
        </w:rPr>
        <w:t>Lp</w:t>
      </w:r>
      <w:proofErr w:type="spellEnd"/>
      <w:r w:rsidRPr="00FE24C0">
        <w:rPr>
          <w:rFonts w:cs="Arial"/>
          <w:b/>
          <w:bCs/>
          <w:szCs w:val="22"/>
        </w:rPr>
        <w:t>(</w:t>
      </w:r>
      <w:proofErr w:type="gramEnd"/>
      <w:r w:rsidRPr="00FE24C0">
        <w:rPr>
          <w:rFonts w:cs="Arial"/>
          <w:b/>
          <w:bCs/>
          <w:szCs w:val="22"/>
        </w:rPr>
        <w:t xml:space="preserve">a)-Screening – </w:t>
      </w:r>
      <w:proofErr w:type="spellStart"/>
      <w:r w:rsidRPr="00FE24C0">
        <w:rPr>
          <w:rFonts w:cs="Arial"/>
          <w:b/>
          <w:bCs/>
          <w:szCs w:val="22"/>
        </w:rPr>
        <w:t>wann</w:t>
      </w:r>
      <w:proofErr w:type="spellEnd"/>
      <w:r w:rsidRPr="00FE24C0">
        <w:rPr>
          <w:rFonts w:cs="Arial"/>
          <w:b/>
          <w:bCs/>
          <w:szCs w:val="22"/>
        </w:rPr>
        <w:t xml:space="preserve"> </w:t>
      </w:r>
      <w:proofErr w:type="spellStart"/>
      <w:r w:rsidRPr="00FE24C0">
        <w:rPr>
          <w:rFonts w:cs="Arial"/>
          <w:b/>
          <w:bCs/>
          <w:szCs w:val="22"/>
        </w:rPr>
        <w:t>sinnvoll</w:t>
      </w:r>
      <w:proofErr w:type="spellEnd"/>
      <w:r w:rsidRPr="00FE24C0">
        <w:rPr>
          <w:rFonts w:cs="Arial"/>
          <w:b/>
          <w:bCs/>
          <w:szCs w:val="22"/>
        </w:rPr>
        <w:t>?</w:t>
      </w:r>
    </w:p>
    <w:p w:rsidR="005E4C06" w:rsidRPr="00FE24C0" w:rsidRDefault="005E4C06" w:rsidP="005E4C06">
      <w:pPr>
        <w:spacing w:after="120" w:line="360" w:lineRule="auto"/>
        <w:rPr>
          <w:rFonts w:cs="Arial"/>
          <w:lang w:val="de-AT"/>
        </w:rPr>
      </w:pPr>
      <w:r w:rsidRPr="00FE24C0">
        <w:rPr>
          <w:rFonts w:cs="Arial"/>
          <w:lang w:val="de-AT"/>
        </w:rPr>
        <w:t xml:space="preserve">Empfehlungen der verschiedenen internationalen Fachgesellschaften zur Anwendung des Tests gehen prinzipiell in die Richtung, dass ein Screening der </w:t>
      </w:r>
      <w:r w:rsidRPr="00FE24C0">
        <w:rPr>
          <w:rFonts w:cs="Arial"/>
          <w:lang w:val="de-AT"/>
        </w:rPr>
        <w:lastRenderedPageBreak/>
        <w:t xml:space="preserve">Allgemeinbevölkerung (noch) nicht empfohlen wird. Stattdessen wird derzeit die Messung besonders bei frühzeitiger KHK bzw. Insult (Schlaganfall) empfohlen. </w:t>
      </w:r>
      <w:proofErr w:type="spellStart"/>
      <w:r w:rsidRPr="00FE24C0">
        <w:rPr>
          <w:rFonts w:cs="Arial"/>
          <w:lang w:val="de-AT"/>
        </w:rPr>
        <w:t>Weiters</w:t>
      </w:r>
      <w:proofErr w:type="spellEnd"/>
      <w:r w:rsidRPr="00FE24C0">
        <w:rPr>
          <w:rFonts w:cs="Arial"/>
          <w:lang w:val="de-AT"/>
        </w:rPr>
        <w:t xml:space="preserve"> gibt es Empfehlungen für eine Messung bei klinischen </w:t>
      </w:r>
      <w:proofErr w:type="spellStart"/>
      <w:r w:rsidRPr="00FE24C0">
        <w:rPr>
          <w:rFonts w:cs="Arial"/>
          <w:lang w:val="de-AT"/>
        </w:rPr>
        <w:t>Risikoscores</w:t>
      </w:r>
      <w:proofErr w:type="spellEnd"/>
      <w:r w:rsidRPr="00FE24C0">
        <w:rPr>
          <w:rFonts w:cs="Arial"/>
          <w:lang w:val="de-AT"/>
        </w:rPr>
        <w:t xml:space="preserve"> (wie z.B. den </w:t>
      </w:r>
      <w:proofErr w:type="spellStart"/>
      <w:r w:rsidRPr="00FE24C0">
        <w:rPr>
          <w:rFonts w:cs="Arial"/>
          <w:lang w:val="de-AT"/>
        </w:rPr>
        <w:t>Framingham</w:t>
      </w:r>
      <w:proofErr w:type="spellEnd"/>
      <w:r w:rsidR="00E64DC4" w:rsidRPr="00FE24C0">
        <w:rPr>
          <w:rFonts w:cs="Arial"/>
          <w:lang w:val="de-AT"/>
        </w:rPr>
        <w:t>-</w:t>
      </w:r>
      <w:r w:rsidRPr="00FE24C0">
        <w:rPr>
          <w:rFonts w:cs="Arial"/>
          <w:lang w:val="de-AT"/>
        </w:rPr>
        <w:t xml:space="preserve"> oder PROCAM</w:t>
      </w:r>
      <w:r w:rsidR="00E64DC4" w:rsidRPr="00FE24C0">
        <w:rPr>
          <w:rFonts w:cs="Arial"/>
          <w:lang w:val="de-AT"/>
        </w:rPr>
        <w:t>-</w:t>
      </w:r>
      <w:r w:rsidRPr="00FE24C0">
        <w:rPr>
          <w:rFonts w:cs="Arial"/>
          <w:lang w:val="de-AT"/>
        </w:rPr>
        <w:t xml:space="preserve">Score) im </w:t>
      </w:r>
      <w:r w:rsidR="00E64DC4" w:rsidRPr="00FE24C0">
        <w:rPr>
          <w:rFonts w:cs="Arial"/>
          <w:lang w:val="de-AT"/>
        </w:rPr>
        <w:t>i</w:t>
      </w:r>
      <w:r w:rsidRPr="00FE24C0">
        <w:rPr>
          <w:rFonts w:cs="Arial"/>
          <w:lang w:val="de-AT"/>
        </w:rPr>
        <w:t xml:space="preserve">ntermediären Risikobereich, weil Patienten ab einem </w:t>
      </w:r>
      <w:proofErr w:type="spellStart"/>
      <w:r w:rsidRPr="00FE24C0">
        <w:rPr>
          <w:rFonts w:cs="Arial"/>
          <w:lang w:val="de-AT"/>
        </w:rPr>
        <w:t>Lp</w:t>
      </w:r>
      <w:proofErr w:type="spellEnd"/>
      <w:r w:rsidRPr="00FE24C0">
        <w:rPr>
          <w:rFonts w:cs="Arial"/>
          <w:lang w:val="de-AT"/>
        </w:rPr>
        <w:t>(a)</w:t>
      </w:r>
      <w:r w:rsidR="00E64DC4" w:rsidRPr="00FE24C0">
        <w:rPr>
          <w:rFonts w:cs="Arial"/>
          <w:lang w:val="de-AT"/>
        </w:rPr>
        <w:t>-</w:t>
      </w:r>
      <w:r w:rsidRPr="00FE24C0">
        <w:rPr>
          <w:rFonts w:cs="Arial"/>
          <w:lang w:val="de-AT"/>
        </w:rPr>
        <w:t xml:space="preserve">Wert von 50 mg/dl in die nächsthöhere Risikoklasse fallen. Bei diesen sollten dann gut therapierbare Risikofaktoren (i.e.: LDL, Bluthochdruck etc.) intensiv behandelt werden. </w:t>
      </w:r>
    </w:p>
    <w:p w:rsidR="005E4C06" w:rsidRPr="00FE24C0" w:rsidRDefault="005E4C06" w:rsidP="005E4C06">
      <w:pPr>
        <w:spacing w:after="120" w:line="360" w:lineRule="auto"/>
        <w:rPr>
          <w:rFonts w:cs="Arial"/>
          <w:lang w:val="de-AT"/>
        </w:rPr>
      </w:pPr>
      <w:r w:rsidRPr="00FE24C0">
        <w:rPr>
          <w:rFonts w:cs="Arial"/>
          <w:lang w:val="de-AT"/>
        </w:rPr>
        <w:t xml:space="preserve">Eine weitere Zielgruppe für die </w:t>
      </w:r>
      <w:proofErr w:type="spellStart"/>
      <w:r w:rsidRPr="00FE24C0">
        <w:rPr>
          <w:rFonts w:cs="Arial"/>
          <w:lang w:val="de-AT"/>
        </w:rPr>
        <w:t>Lp</w:t>
      </w:r>
      <w:proofErr w:type="spellEnd"/>
      <w:r w:rsidRPr="00FE24C0">
        <w:rPr>
          <w:rFonts w:cs="Arial"/>
          <w:lang w:val="de-AT"/>
        </w:rPr>
        <w:t>(a)</w:t>
      </w:r>
      <w:r w:rsidR="00E64DC4" w:rsidRPr="00FE24C0">
        <w:rPr>
          <w:rFonts w:cs="Arial"/>
          <w:lang w:val="de-AT"/>
        </w:rPr>
        <w:t>-</w:t>
      </w:r>
      <w:r w:rsidRPr="00FE24C0">
        <w:rPr>
          <w:rFonts w:cs="Arial"/>
          <w:lang w:val="de-AT"/>
        </w:rPr>
        <w:t xml:space="preserve">Bestimmung sind Patienten mit Nierenerkrankungen bzw. </w:t>
      </w:r>
      <w:proofErr w:type="spellStart"/>
      <w:r w:rsidRPr="00FE24C0">
        <w:rPr>
          <w:rFonts w:cs="Arial"/>
          <w:lang w:val="de-AT"/>
        </w:rPr>
        <w:t>Hämodialysepatienten</w:t>
      </w:r>
      <w:proofErr w:type="spellEnd"/>
      <w:r w:rsidRPr="00FE24C0">
        <w:rPr>
          <w:rFonts w:cs="Arial"/>
          <w:lang w:val="de-AT"/>
        </w:rPr>
        <w:t xml:space="preserve">, weil diese regelmäßig erhöhte </w:t>
      </w:r>
      <w:proofErr w:type="spellStart"/>
      <w:r w:rsidR="003C0696" w:rsidRPr="00FE24C0">
        <w:rPr>
          <w:rFonts w:cs="Arial"/>
          <w:lang w:val="de-AT"/>
        </w:rPr>
        <w:t>Lp</w:t>
      </w:r>
      <w:proofErr w:type="spellEnd"/>
      <w:r w:rsidR="003C0696" w:rsidRPr="00FE24C0">
        <w:rPr>
          <w:rFonts w:cs="Arial"/>
          <w:lang w:val="de-AT"/>
        </w:rPr>
        <w:t>(a)</w:t>
      </w:r>
      <w:r w:rsidR="00E64DC4" w:rsidRPr="00FE24C0">
        <w:rPr>
          <w:rFonts w:cs="Arial"/>
          <w:lang w:val="de-AT"/>
        </w:rPr>
        <w:t>-</w:t>
      </w:r>
      <w:r w:rsidRPr="00FE24C0">
        <w:rPr>
          <w:rFonts w:cs="Arial"/>
          <w:lang w:val="de-AT"/>
        </w:rPr>
        <w:t>Spiegel aufweisen. Auch hier sollten bei hohen Spiegeln die therapeutischen Möglichkeiten der behandelbaren Risikofaktoren ausgeschöpft werden.</w:t>
      </w:r>
    </w:p>
    <w:p w:rsidR="0089485F" w:rsidRPr="00FE24C0" w:rsidRDefault="0089485F" w:rsidP="00C64E69">
      <w:pPr>
        <w:spacing w:after="120"/>
        <w:rPr>
          <w:rFonts w:cs="Arial"/>
          <w:sz w:val="22"/>
          <w:szCs w:val="22"/>
          <w:lang w:val="de-AT"/>
        </w:rPr>
      </w:pPr>
    </w:p>
    <w:p w:rsidR="00102037" w:rsidRPr="00FE24C0" w:rsidRDefault="00102037" w:rsidP="009251D3">
      <w:pPr>
        <w:spacing w:after="120"/>
        <w:rPr>
          <w:rFonts w:cs="Arial"/>
          <w:sz w:val="20"/>
          <w:lang w:val="de-AT"/>
        </w:rPr>
      </w:pPr>
      <w:r w:rsidRPr="00FE24C0">
        <w:rPr>
          <w:rFonts w:cs="Arial"/>
          <w:b/>
          <w:i/>
          <w:sz w:val="22"/>
          <w:szCs w:val="22"/>
          <w:lang w:val="de-AT"/>
        </w:rPr>
        <w:t xml:space="preserve">* </w:t>
      </w:r>
      <w:r w:rsidRPr="00FE24C0">
        <w:rPr>
          <w:rFonts w:cs="Arial"/>
          <w:i/>
          <w:sz w:val="18"/>
          <w:lang w:val="de-AT"/>
        </w:rPr>
        <w:t>Aus Gründen der besseren Lesbarkeit wurde im Text auf eine gendergerechte Schreibweise verzichtet. Alle Bezeichnungen gelten sowohl für Frauen als auch für Männer</w:t>
      </w:r>
      <w:r w:rsidRPr="00FE24C0">
        <w:rPr>
          <w:rFonts w:cs="Arial"/>
          <w:i/>
          <w:sz w:val="20"/>
          <w:lang w:val="de-AT"/>
        </w:rPr>
        <w:t>.</w:t>
      </w:r>
    </w:p>
    <w:p w:rsidR="006B4D7C" w:rsidRDefault="006B4D7C" w:rsidP="009251D3">
      <w:pPr>
        <w:spacing w:after="120" w:line="312" w:lineRule="auto"/>
        <w:rPr>
          <w:rFonts w:cs="Arial"/>
          <w:b/>
          <w:i/>
          <w:sz w:val="18"/>
          <w:szCs w:val="22"/>
          <w:lang w:val="de-AT"/>
        </w:rPr>
      </w:pPr>
    </w:p>
    <w:p w:rsidR="006E4F4C" w:rsidRPr="00FE24C0" w:rsidRDefault="006E4F4C" w:rsidP="009251D3">
      <w:pPr>
        <w:spacing w:after="120" w:line="312" w:lineRule="auto"/>
        <w:rPr>
          <w:rFonts w:cs="Arial"/>
          <w:b/>
          <w:i/>
          <w:sz w:val="18"/>
          <w:szCs w:val="22"/>
          <w:lang w:val="de-AT"/>
        </w:rPr>
      </w:pPr>
    </w:p>
    <w:p w:rsidR="00A4483A" w:rsidRPr="00FE24C0" w:rsidRDefault="00A4483A" w:rsidP="009251D3">
      <w:pPr>
        <w:spacing w:after="120" w:line="312" w:lineRule="auto"/>
        <w:rPr>
          <w:rFonts w:cs="Arial"/>
          <w:b/>
          <w:szCs w:val="24"/>
          <w:lang w:val="de-DE"/>
        </w:rPr>
      </w:pPr>
      <w:r w:rsidRPr="00FE24C0">
        <w:rPr>
          <w:rFonts w:cs="Arial"/>
          <w:b/>
          <w:szCs w:val="24"/>
          <w:lang w:val="de-DE"/>
        </w:rPr>
        <w:t>Kontakt für Journalisten-Rückfragen</w:t>
      </w:r>
    </w:p>
    <w:p w:rsidR="00003DFF" w:rsidRPr="00FE24C0" w:rsidRDefault="00DD4722" w:rsidP="009251D3">
      <w:pPr>
        <w:spacing w:after="120"/>
        <w:rPr>
          <w:rFonts w:cs="Arial"/>
          <w:b/>
          <w:i/>
          <w:sz w:val="22"/>
          <w:lang w:val="de-AT"/>
        </w:rPr>
      </w:pPr>
      <w:r w:rsidRPr="00FE24C0">
        <w:rPr>
          <w:rFonts w:cs="Arial"/>
          <w:b/>
          <w:i/>
          <w:sz w:val="22"/>
          <w:lang w:val="de-AT"/>
        </w:rPr>
        <w:t xml:space="preserve">Univ.-Prof. Dr. Stylianos Kapiotis </w:t>
      </w:r>
    </w:p>
    <w:p w:rsidR="000E100F" w:rsidRPr="00186BD2" w:rsidRDefault="000E100F" w:rsidP="00186BD2">
      <w:pPr>
        <w:spacing w:after="120"/>
        <w:rPr>
          <w:rFonts w:cs="Arial"/>
          <w:i/>
          <w:sz w:val="22"/>
          <w:szCs w:val="22"/>
          <w:lang w:val="de-AT"/>
        </w:rPr>
      </w:pPr>
      <w:r w:rsidRPr="00FE24C0">
        <w:rPr>
          <w:rFonts w:cs="Arial"/>
          <w:i/>
          <w:sz w:val="22"/>
          <w:szCs w:val="22"/>
          <w:lang w:val="de-AT"/>
        </w:rPr>
        <w:t xml:space="preserve">Ärztlicher Leiter und </w:t>
      </w:r>
      <w:r w:rsidR="00DD4722" w:rsidRPr="00FE24C0">
        <w:rPr>
          <w:rFonts w:cs="Arial"/>
          <w:i/>
          <w:sz w:val="22"/>
          <w:szCs w:val="22"/>
          <w:lang w:val="de-AT"/>
        </w:rPr>
        <w:t xml:space="preserve">Geschäftsführer LABCON GmbH – medizinisches Diagnostik- und Servicezentrum </w:t>
      </w:r>
      <w:r w:rsidR="00186BD2">
        <w:rPr>
          <w:rFonts w:cs="Arial"/>
          <w:i/>
          <w:sz w:val="22"/>
          <w:szCs w:val="22"/>
          <w:lang w:val="de-AT"/>
        </w:rPr>
        <w:br/>
      </w:r>
      <w:proofErr w:type="spellStart"/>
      <w:r w:rsidRPr="00FE24C0">
        <w:rPr>
          <w:rFonts w:cs="Arial"/>
          <w:i/>
          <w:sz w:val="22"/>
          <w:szCs w:val="22"/>
          <w:lang w:val="de-AT"/>
        </w:rPr>
        <w:t>G</w:t>
      </w:r>
      <w:r w:rsidR="00DD4722" w:rsidRPr="00FE24C0">
        <w:rPr>
          <w:rFonts w:cs="Arial"/>
          <w:i/>
          <w:sz w:val="22"/>
          <w:szCs w:val="22"/>
          <w:lang w:val="de-AT"/>
        </w:rPr>
        <w:t>umpendorferstraße</w:t>
      </w:r>
      <w:proofErr w:type="spellEnd"/>
      <w:r w:rsidR="00DD4722" w:rsidRPr="00FE24C0">
        <w:rPr>
          <w:rFonts w:cs="Arial"/>
          <w:i/>
          <w:sz w:val="22"/>
          <w:szCs w:val="22"/>
          <w:lang w:val="de-AT"/>
        </w:rPr>
        <w:t xml:space="preserve"> 108, 1060 Wien </w:t>
      </w:r>
      <w:r w:rsidR="00186BD2">
        <w:rPr>
          <w:rFonts w:cs="Arial"/>
          <w:i/>
          <w:sz w:val="22"/>
          <w:szCs w:val="22"/>
          <w:lang w:val="de-AT"/>
        </w:rPr>
        <w:br/>
      </w:r>
      <w:r w:rsidR="00AB2863" w:rsidRPr="00FE24C0">
        <w:rPr>
          <w:rFonts w:cs="Arial"/>
          <w:i/>
          <w:sz w:val="22"/>
          <w:szCs w:val="22"/>
          <w:lang w:val="de-AT"/>
        </w:rPr>
        <w:sym w:font="Wingdings" w:char="F028"/>
      </w:r>
      <w:r w:rsidR="00AB2863" w:rsidRPr="00FE24C0">
        <w:rPr>
          <w:rFonts w:cs="Arial"/>
          <w:i/>
          <w:sz w:val="22"/>
          <w:szCs w:val="22"/>
          <w:lang w:val="de-AT"/>
        </w:rPr>
        <w:t xml:space="preserve">: </w:t>
      </w:r>
      <w:r w:rsidR="00003DFF" w:rsidRPr="00FE24C0">
        <w:rPr>
          <w:rFonts w:cs="Arial"/>
          <w:i/>
          <w:sz w:val="22"/>
          <w:szCs w:val="22"/>
          <w:lang w:val="de-AT"/>
        </w:rPr>
        <w:t>+</w:t>
      </w:r>
      <w:r w:rsidR="00A509CD" w:rsidRPr="00FE24C0">
        <w:rPr>
          <w:rFonts w:cs="Arial"/>
          <w:i/>
          <w:sz w:val="22"/>
          <w:szCs w:val="22"/>
          <w:lang w:val="de-AT"/>
        </w:rPr>
        <w:t>43</w:t>
      </w:r>
      <w:r w:rsidR="00003DFF" w:rsidRPr="00FE24C0">
        <w:rPr>
          <w:rFonts w:cs="Arial"/>
          <w:i/>
          <w:sz w:val="22"/>
          <w:szCs w:val="22"/>
          <w:lang w:val="de-AT"/>
        </w:rPr>
        <w:t xml:space="preserve"> </w:t>
      </w:r>
      <w:r w:rsidR="00DD4722" w:rsidRPr="00FE24C0">
        <w:rPr>
          <w:rFonts w:cs="Arial"/>
          <w:i/>
          <w:sz w:val="22"/>
          <w:szCs w:val="22"/>
          <w:lang w:val="de-AT"/>
        </w:rPr>
        <w:t>1 400 88 - 7210</w:t>
      </w:r>
      <w:r w:rsidR="00A84714" w:rsidRPr="00FE24C0">
        <w:rPr>
          <w:rFonts w:cs="Arial"/>
          <w:i/>
          <w:sz w:val="22"/>
          <w:szCs w:val="22"/>
          <w:lang w:val="de-AT"/>
        </w:rPr>
        <w:br/>
      </w:r>
      <w:r w:rsidR="00AB2863" w:rsidRPr="00FE24C0">
        <w:rPr>
          <w:rFonts w:cs="Arial"/>
          <w:i/>
          <w:sz w:val="22"/>
          <w:szCs w:val="22"/>
          <w:lang w:val="de-AT"/>
        </w:rPr>
        <w:t>E-</w:t>
      </w:r>
      <w:proofErr w:type="spellStart"/>
      <w:r w:rsidR="00AB2863" w:rsidRPr="00FE24C0">
        <w:rPr>
          <w:rFonts w:cs="Arial"/>
          <w:i/>
          <w:sz w:val="22"/>
          <w:szCs w:val="22"/>
          <w:lang w:val="de-AT"/>
        </w:rPr>
        <w:t>mail</w:t>
      </w:r>
      <w:proofErr w:type="spellEnd"/>
      <w:r w:rsidR="00AB2863" w:rsidRPr="00FE24C0">
        <w:rPr>
          <w:rFonts w:cs="Arial"/>
          <w:i/>
          <w:sz w:val="22"/>
          <w:szCs w:val="22"/>
          <w:lang w:val="de-AT"/>
        </w:rPr>
        <w:t xml:space="preserve">: </w:t>
      </w:r>
      <w:hyperlink r:id="rId8" w:history="1">
        <w:r w:rsidR="00DD4722" w:rsidRPr="00186BD2">
          <w:rPr>
            <w:rFonts w:cs="Arial"/>
            <w:i/>
            <w:sz w:val="22"/>
            <w:szCs w:val="22"/>
            <w:lang w:val="de-AT"/>
          </w:rPr>
          <w:t>stylianos.kapiotis@labcon.at</w:t>
        </w:r>
      </w:hyperlink>
      <w:r w:rsidR="00186BD2">
        <w:rPr>
          <w:rFonts w:cs="Arial"/>
          <w:i/>
          <w:sz w:val="22"/>
          <w:szCs w:val="22"/>
          <w:lang w:val="de-AT"/>
        </w:rPr>
        <w:br/>
      </w:r>
      <w:r w:rsidRPr="00186BD2">
        <w:rPr>
          <w:rFonts w:cs="Arial"/>
          <w:i/>
          <w:sz w:val="22"/>
          <w:szCs w:val="22"/>
          <w:lang w:val="de-AT"/>
        </w:rPr>
        <w:t>www.</w:t>
      </w:r>
      <w:r w:rsidR="00DD4722" w:rsidRPr="00186BD2">
        <w:rPr>
          <w:rFonts w:cs="Arial"/>
          <w:i/>
          <w:sz w:val="22"/>
          <w:szCs w:val="22"/>
          <w:lang w:val="de-AT"/>
        </w:rPr>
        <w:t>labcon.at</w:t>
      </w:r>
    </w:p>
    <w:p w:rsidR="005C0EBB" w:rsidRPr="00186BD2" w:rsidRDefault="005C0EBB" w:rsidP="00186BD2">
      <w:pPr>
        <w:spacing w:after="120" w:line="312" w:lineRule="auto"/>
        <w:rPr>
          <w:rFonts w:cs="Arial"/>
          <w:sz w:val="22"/>
          <w:szCs w:val="22"/>
          <w:lang w:val="de-AT"/>
        </w:rPr>
      </w:pPr>
    </w:p>
    <w:p w:rsidR="00A84714" w:rsidRPr="00FE24C0" w:rsidRDefault="00A84714" w:rsidP="00A30E6C">
      <w:pPr>
        <w:tabs>
          <w:tab w:val="center" w:pos="4536"/>
        </w:tabs>
        <w:spacing w:after="120" w:line="312" w:lineRule="auto"/>
        <w:rPr>
          <w:rFonts w:cs="Arial"/>
          <w:b/>
          <w:sz w:val="22"/>
          <w:szCs w:val="22"/>
        </w:rPr>
      </w:pPr>
      <w:proofErr w:type="spellStart"/>
      <w:r w:rsidRPr="00FE24C0">
        <w:rPr>
          <w:rFonts w:cs="Arial"/>
          <w:b/>
          <w:sz w:val="22"/>
          <w:szCs w:val="22"/>
        </w:rPr>
        <w:t>Rückfragen</w:t>
      </w:r>
      <w:proofErr w:type="spellEnd"/>
      <w:r w:rsidRPr="00FE24C0">
        <w:rPr>
          <w:rFonts w:cs="Arial"/>
          <w:b/>
          <w:sz w:val="22"/>
          <w:szCs w:val="22"/>
        </w:rPr>
        <w:t xml:space="preserve"> </w:t>
      </w:r>
      <w:proofErr w:type="spellStart"/>
      <w:r w:rsidRPr="00FE24C0">
        <w:rPr>
          <w:rFonts w:cs="Arial"/>
          <w:b/>
          <w:sz w:val="22"/>
          <w:szCs w:val="22"/>
        </w:rPr>
        <w:t>Presse</w:t>
      </w:r>
      <w:proofErr w:type="spellEnd"/>
      <w:r w:rsidR="00A30E6C" w:rsidRPr="00FE24C0">
        <w:rPr>
          <w:rFonts w:cs="Arial"/>
          <w:b/>
          <w:sz w:val="22"/>
          <w:szCs w:val="22"/>
        </w:rPr>
        <w:tab/>
      </w:r>
    </w:p>
    <w:p w:rsidR="00A84714" w:rsidRPr="00FE24C0" w:rsidRDefault="00A84714" w:rsidP="00A84714">
      <w:pPr>
        <w:autoSpaceDE w:val="0"/>
        <w:autoSpaceDN w:val="0"/>
        <w:rPr>
          <w:rFonts w:cs="Arial"/>
          <w:b/>
          <w:bCs/>
        </w:rPr>
      </w:pPr>
      <w:r w:rsidRPr="00FE24C0">
        <w:rPr>
          <w:rFonts w:cs="Arial"/>
          <w:b/>
          <w:bCs/>
        </w:rPr>
        <w:t>Urban &amp; Schenk medical media consulting</w:t>
      </w:r>
    </w:p>
    <w:p w:rsidR="00A84714" w:rsidRPr="00FE24C0" w:rsidRDefault="00A84714" w:rsidP="00A84714">
      <w:pPr>
        <w:autoSpaceDE w:val="0"/>
        <w:autoSpaceDN w:val="0"/>
        <w:rPr>
          <w:rFonts w:cs="Arial"/>
          <w:i/>
          <w:sz w:val="22"/>
          <w:lang w:val="sv-SE"/>
        </w:rPr>
      </w:pPr>
      <w:r w:rsidRPr="00FE24C0">
        <w:rPr>
          <w:rFonts w:cs="Arial"/>
          <w:i/>
          <w:sz w:val="22"/>
          <w:lang w:val="sv-SE"/>
        </w:rPr>
        <w:t xml:space="preserve">Barbara Urban: 0664/41 69 4 59, </w:t>
      </w:r>
      <w:hyperlink r:id="rId9" w:history="1">
        <w:r w:rsidRPr="00FE24C0">
          <w:rPr>
            <w:rStyle w:val="Hyperlink"/>
            <w:rFonts w:cs="Arial"/>
            <w:i/>
            <w:sz w:val="22"/>
            <w:lang w:val="sv-SE"/>
          </w:rPr>
          <w:t>barbara.urban@medical-media-consulting.at</w:t>
        </w:r>
      </w:hyperlink>
    </w:p>
    <w:p w:rsidR="00A84714" w:rsidRPr="00FE24C0" w:rsidRDefault="00A84714" w:rsidP="00A84714">
      <w:pPr>
        <w:rPr>
          <w:rFonts w:cs="Arial"/>
          <w:sz w:val="22"/>
          <w:lang w:val="de-AT"/>
        </w:rPr>
      </w:pPr>
      <w:r w:rsidRPr="00FE24C0">
        <w:rPr>
          <w:rFonts w:cs="Arial"/>
          <w:i/>
          <w:sz w:val="22"/>
          <w:lang w:val="de-AT"/>
        </w:rPr>
        <w:t xml:space="preserve">Mag. Harald Schenk: 0664/160 75 99, </w:t>
      </w:r>
      <w:hyperlink r:id="rId10" w:history="1">
        <w:r w:rsidRPr="00FE24C0">
          <w:rPr>
            <w:rStyle w:val="Hyperlink"/>
            <w:rFonts w:cs="Arial"/>
            <w:i/>
            <w:sz w:val="22"/>
            <w:lang w:val="de-AT"/>
          </w:rPr>
          <w:t>harald.schenk@medical-media-consulting.at</w:t>
        </w:r>
      </w:hyperlink>
    </w:p>
    <w:p w:rsidR="003C0696" w:rsidRPr="00FE24C0" w:rsidRDefault="003C0696" w:rsidP="009251D3">
      <w:pPr>
        <w:spacing w:after="120" w:line="312" w:lineRule="auto"/>
        <w:rPr>
          <w:rFonts w:cs="Arial"/>
          <w:sz w:val="14"/>
          <w:szCs w:val="22"/>
          <w:lang w:val="de-AT"/>
        </w:rPr>
      </w:pPr>
    </w:p>
    <w:p w:rsidR="006F7037" w:rsidRPr="00FE24C0" w:rsidRDefault="006F7037" w:rsidP="009251D3">
      <w:pPr>
        <w:spacing w:after="120" w:line="312" w:lineRule="auto"/>
        <w:rPr>
          <w:rFonts w:cs="Arial"/>
          <w:sz w:val="22"/>
          <w:szCs w:val="22"/>
          <w:lang w:val="de-AT"/>
        </w:rPr>
      </w:pPr>
    </w:p>
    <w:p w:rsidR="00FE24C0" w:rsidRPr="00FE24C0" w:rsidRDefault="00FE24C0">
      <w:pPr>
        <w:spacing w:after="120" w:line="312" w:lineRule="auto"/>
        <w:rPr>
          <w:rFonts w:cs="Arial"/>
          <w:sz w:val="22"/>
          <w:szCs w:val="22"/>
          <w:lang w:val="de-AT"/>
        </w:rPr>
      </w:pPr>
    </w:p>
    <w:sectPr w:rsidR="00FE24C0" w:rsidRPr="00FE24C0" w:rsidSect="009251D3">
      <w:footerReference w:type="even" r:id="rId11"/>
      <w:footerReference w:type="default" r:id="rId12"/>
      <w:headerReference w:type="first" r:id="rId13"/>
      <w:pgSz w:w="11906" w:h="16838"/>
      <w:pgMar w:top="1417" w:right="1417" w:bottom="1134"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7C" w:rsidRDefault="00E6577C" w:rsidP="00801486">
      <w:r>
        <w:separator/>
      </w:r>
    </w:p>
  </w:endnote>
  <w:endnote w:type="continuationSeparator" w:id="0">
    <w:p w:rsidR="00E6577C" w:rsidRDefault="00E6577C"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280756"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280756"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6E4F4C">
      <w:rPr>
        <w:rStyle w:val="Seitenzahl"/>
        <w:noProof/>
        <w:sz w:val="18"/>
        <w:szCs w:val="18"/>
      </w:rPr>
      <w:t>2</w:t>
    </w:r>
    <w:r w:rsidRPr="00B72242">
      <w:rPr>
        <w:rStyle w:val="Seitenzahl"/>
        <w:sz w:val="18"/>
        <w:szCs w:val="18"/>
      </w:rPr>
      <w:fldChar w:fldCharType="end"/>
    </w:r>
  </w:p>
  <w:p w:rsidR="0075207B" w:rsidRPr="00DC584E" w:rsidRDefault="0075207B" w:rsidP="0075207B">
    <w:pPr>
      <w:autoSpaceDE w:val="0"/>
      <w:autoSpaceDN w:val="0"/>
      <w:adjustRightInd w:val="0"/>
      <w:spacing w:before="360"/>
      <w:rPr>
        <w:rFonts w:cs="Arial"/>
        <w:i/>
        <w:color w:val="808080"/>
        <w:sz w:val="18"/>
        <w:szCs w:val="18"/>
      </w:rPr>
    </w:pPr>
    <w:r>
      <w:rPr>
        <w:rFonts w:cs="Arial"/>
        <w:i/>
        <w:color w:val="808080"/>
        <w:sz w:val="18"/>
        <w:szCs w:val="18"/>
        <w:lang w:val="de-AT"/>
      </w:rPr>
      <w:t xml:space="preserve">Buchpräsentation: </w:t>
    </w:r>
    <w:proofErr w:type="spellStart"/>
    <w:r>
      <w:rPr>
        <w:rFonts w:cs="Arial"/>
        <w:i/>
        <w:color w:val="808080"/>
        <w:sz w:val="18"/>
        <w:szCs w:val="18"/>
        <w:lang w:val="de-AT"/>
      </w:rPr>
      <w:t>Lipidtherapie</w:t>
    </w:r>
    <w:proofErr w:type="spellEnd"/>
    <w:r>
      <w:rPr>
        <w:rFonts w:cs="Arial"/>
        <w:i/>
        <w:color w:val="808080"/>
        <w:sz w:val="18"/>
        <w:szCs w:val="18"/>
        <w:lang w:val="de-AT"/>
      </w:rPr>
      <w:t xml:space="preserve"> in</w:t>
    </w:r>
    <w:r w:rsidR="00E86CDA">
      <w:rPr>
        <w:rFonts w:cs="Arial"/>
        <w:i/>
        <w:color w:val="808080"/>
        <w:sz w:val="18"/>
        <w:szCs w:val="18"/>
        <w:lang w:val="de-AT"/>
      </w:rPr>
      <w:t xml:space="preserve"> der Praxis – was kann man, muss man, </w:t>
    </w:r>
    <w:r>
      <w:rPr>
        <w:rFonts w:cs="Arial"/>
        <w:i/>
        <w:color w:val="808080"/>
        <w:sz w:val="18"/>
        <w:szCs w:val="18"/>
        <w:lang w:val="de-AT"/>
      </w:rPr>
      <w:t>s</w:t>
    </w:r>
    <w:r w:rsidR="00E86CDA">
      <w:rPr>
        <w:rFonts w:cs="Arial"/>
        <w:i/>
        <w:color w:val="808080"/>
        <w:sz w:val="18"/>
        <w:szCs w:val="18"/>
        <w:lang w:val="de-AT"/>
      </w:rPr>
      <w:t>oll</w:t>
    </w:r>
    <w:r>
      <w:rPr>
        <w:rFonts w:cs="Arial"/>
        <w:i/>
        <w:color w:val="808080"/>
        <w:sz w:val="18"/>
        <w:szCs w:val="18"/>
        <w:lang w:val="de-AT"/>
      </w:rPr>
      <w:t xml:space="preserve"> man?</w:t>
    </w:r>
    <w:r>
      <w:rPr>
        <w:rFonts w:cs="Arial"/>
        <w:i/>
        <w:color w:val="808080"/>
        <w:sz w:val="18"/>
        <w:szCs w:val="18"/>
        <w:lang w:val="de-AT"/>
      </w:rPr>
      <w:tab/>
      <w:t>27. Juni 2017</w:t>
    </w:r>
    <w:r w:rsidRPr="00DC584E">
      <w:rPr>
        <w:rFonts w:cs="Arial"/>
        <w:i/>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7C" w:rsidRDefault="00E6577C" w:rsidP="00801486">
      <w:r>
        <w:separator/>
      </w:r>
    </w:p>
  </w:footnote>
  <w:footnote w:type="continuationSeparator" w:id="0">
    <w:p w:rsidR="00E6577C" w:rsidRDefault="00E6577C"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53" w:rsidRPr="00F43601" w:rsidRDefault="00A26353" w:rsidP="00A26353">
    <w:pPr>
      <w:pStyle w:val="Kopfzeile"/>
      <w:spacing w:after="240"/>
      <w:rPr>
        <w:szCs w:val="16"/>
        <w:lang w:val="de-AT"/>
      </w:rPr>
    </w:pPr>
    <w:r w:rsidRPr="00F43601">
      <w:rPr>
        <w:szCs w:val="16"/>
        <w:lang w:val="de-AT"/>
      </w:rPr>
      <w:t>Buchpräsentation, 27. Juni 2017</w:t>
    </w:r>
  </w:p>
  <w:p w:rsidR="00A26353" w:rsidRPr="00A50F23" w:rsidRDefault="00A26353" w:rsidP="00A26353">
    <w:pPr>
      <w:pStyle w:val="Kopfzeile"/>
      <w:spacing w:after="360"/>
      <w:rPr>
        <w:lang w:val="de-AT"/>
      </w:rPr>
    </w:pPr>
    <w:r w:rsidRPr="00A50F23">
      <w:rPr>
        <w:i/>
        <w:sz w:val="32"/>
        <w:lang w:val="de-AT"/>
      </w:rPr>
      <w:t>“</w:t>
    </w:r>
    <w:proofErr w:type="spellStart"/>
    <w:r w:rsidRPr="00A50F23">
      <w:rPr>
        <w:i/>
        <w:sz w:val="32"/>
        <w:lang w:val="de-AT"/>
      </w:rPr>
      <w:t>Lipidtherapie</w:t>
    </w:r>
    <w:proofErr w:type="spellEnd"/>
    <w:r w:rsidRPr="00A50F23">
      <w:rPr>
        <w:i/>
        <w:sz w:val="32"/>
        <w:lang w:val="de-AT"/>
      </w:rPr>
      <w:t xml:space="preserve"> in der Praxis – was kann man, muss man, soll 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06C5DEC"/>
    <w:multiLevelType w:val="hybridMultilevel"/>
    <w:tmpl w:val="BFBC47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4"/>
  </w:num>
  <w:num w:numId="6">
    <w:abstractNumId w:val="3"/>
  </w:num>
  <w:num w:numId="7">
    <w:abstractNumId w:val="15"/>
  </w:num>
  <w:num w:numId="8">
    <w:abstractNumId w:val="1"/>
  </w:num>
  <w:num w:numId="9">
    <w:abstractNumId w:val="2"/>
  </w:num>
  <w:num w:numId="10">
    <w:abstractNumId w:val="9"/>
  </w:num>
  <w:num w:numId="11">
    <w:abstractNumId w:val="18"/>
  </w:num>
  <w:num w:numId="12">
    <w:abstractNumId w:val="5"/>
  </w:num>
  <w:num w:numId="13">
    <w:abstractNumId w:val="6"/>
  </w:num>
  <w:num w:numId="14">
    <w:abstractNumId w:val="16"/>
  </w:num>
  <w:num w:numId="15">
    <w:abstractNumId w:val="14"/>
  </w:num>
  <w:num w:numId="16">
    <w:abstractNumId w:val="11"/>
  </w:num>
  <w:num w:numId="17">
    <w:abstractNumId w:val="8"/>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nb-NO"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6562"/>
  </w:hdrShapeDefaults>
  <w:footnotePr>
    <w:footnote w:id="-1"/>
    <w:footnote w:id="0"/>
  </w:footnotePr>
  <w:endnotePr>
    <w:endnote w:id="-1"/>
    <w:endnote w:id="0"/>
  </w:endnotePr>
  <w:compat>
    <w:doNotUseHTMLParagraphAutoSpacing/>
  </w:compat>
  <w:rsids>
    <w:rsidRoot w:val="00CF328B"/>
    <w:rsid w:val="00002CAA"/>
    <w:rsid w:val="00003DFF"/>
    <w:rsid w:val="00012A03"/>
    <w:rsid w:val="00023636"/>
    <w:rsid w:val="00023838"/>
    <w:rsid w:val="000238E3"/>
    <w:rsid w:val="000261CD"/>
    <w:rsid w:val="00026BE2"/>
    <w:rsid w:val="00026F41"/>
    <w:rsid w:val="000407E1"/>
    <w:rsid w:val="00041AA7"/>
    <w:rsid w:val="00042DBC"/>
    <w:rsid w:val="0004538C"/>
    <w:rsid w:val="000505C7"/>
    <w:rsid w:val="00055CDE"/>
    <w:rsid w:val="000575BC"/>
    <w:rsid w:val="000724C9"/>
    <w:rsid w:val="00075C81"/>
    <w:rsid w:val="00081150"/>
    <w:rsid w:val="00093E45"/>
    <w:rsid w:val="000964B0"/>
    <w:rsid w:val="00096BCB"/>
    <w:rsid w:val="000A1044"/>
    <w:rsid w:val="000B4470"/>
    <w:rsid w:val="000B6EE2"/>
    <w:rsid w:val="000B7CFE"/>
    <w:rsid w:val="000C58E8"/>
    <w:rsid w:val="000C6E4C"/>
    <w:rsid w:val="000C7435"/>
    <w:rsid w:val="000D0633"/>
    <w:rsid w:val="000D2A6C"/>
    <w:rsid w:val="000D589D"/>
    <w:rsid w:val="000E00A7"/>
    <w:rsid w:val="000E08ED"/>
    <w:rsid w:val="000E100F"/>
    <w:rsid w:val="000E4A26"/>
    <w:rsid w:val="000E6CCE"/>
    <w:rsid w:val="000F50FC"/>
    <w:rsid w:val="000F5C27"/>
    <w:rsid w:val="00102037"/>
    <w:rsid w:val="0010729A"/>
    <w:rsid w:val="00110B67"/>
    <w:rsid w:val="00112C75"/>
    <w:rsid w:val="001144F5"/>
    <w:rsid w:val="00123D59"/>
    <w:rsid w:val="00124E36"/>
    <w:rsid w:val="00127301"/>
    <w:rsid w:val="001449DB"/>
    <w:rsid w:val="00150F26"/>
    <w:rsid w:val="0015257D"/>
    <w:rsid w:val="001532A4"/>
    <w:rsid w:val="00154534"/>
    <w:rsid w:val="00154A95"/>
    <w:rsid w:val="00156B83"/>
    <w:rsid w:val="0016216D"/>
    <w:rsid w:val="00164669"/>
    <w:rsid w:val="0016726C"/>
    <w:rsid w:val="0017225B"/>
    <w:rsid w:val="00173ED2"/>
    <w:rsid w:val="00176DC3"/>
    <w:rsid w:val="00186BD2"/>
    <w:rsid w:val="00192F2C"/>
    <w:rsid w:val="001A13D6"/>
    <w:rsid w:val="001A2205"/>
    <w:rsid w:val="001A6BAF"/>
    <w:rsid w:val="001A765F"/>
    <w:rsid w:val="001B1E25"/>
    <w:rsid w:val="001C36B2"/>
    <w:rsid w:val="001C59ED"/>
    <w:rsid w:val="001C75A1"/>
    <w:rsid w:val="001D0390"/>
    <w:rsid w:val="001D40C6"/>
    <w:rsid w:val="001D62A6"/>
    <w:rsid w:val="001E0D74"/>
    <w:rsid w:val="001F0405"/>
    <w:rsid w:val="001F05A1"/>
    <w:rsid w:val="001F0965"/>
    <w:rsid w:val="001F258F"/>
    <w:rsid w:val="001F54E2"/>
    <w:rsid w:val="001F6CC6"/>
    <w:rsid w:val="00202676"/>
    <w:rsid w:val="00205110"/>
    <w:rsid w:val="00215641"/>
    <w:rsid w:val="00221786"/>
    <w:rsid w:val="0022261B"/>
    <w:rsid w:val="00231265"/>
    <w:rsid w:val="00234204"/>
    <w:rsid w:val="00251321"/>
    <w:rsid w:val="00261822"/>
    <w:rsid w:val="002632C4"/>
    <w:rsid w:val="0027408A"/>
    <w:rsid w:val="00280756"/>
    <w:rsid w:val="00283DEB"/>
    <w:rsid w:val="002851BA"/>
    <w:rsid w:val="00290FB9"/>
    <w:rsid w:val="002910F3"/>
    <w:rsid w:val="002A65D9"/>
    <w:rsid w:val="002B3CD7"/>
    <w:rsid w:val="002B4D1D"/>
    <w:rsid w:val="002B6280"/>
    <w:rsid w:val="002C01CF"/>
    <w:rsid w:val="002C6F60"/>
    <w:rsid w:val="002D2712"/>
    <w:rsid w:val="002D3251"/>
    <w:rsid w:val="002E493C"/>
    <w:rsid w:val="0030799A"/>
    <w:rsid w:val="00316E20"/>
    <w:rsid w:val="003201E7"/>
    <w:rsid w:val="00321B6B"/>
    <w:rsid w:val="00324FA2"/>
    <w:rsid w:val="003255ED"/>
    <w:rsid w:val="00333ABA"/>
    <w:rsid w:val="0033606B"/>
    <w:rsid w:val="00340177"/>
    <w:rsid w:val="003435DE"/>
    <w:rsid w:val="00351776"/>
    <w:rsid w:val="0035685A"/>
    <w:rsid w:val="00363641"/>
    <w:rsid w:val="00366C1D"/>
    <w:rsid w:val="00366D3C"/>
    <w:rsid w:val="003721D6"/>
    <w:rsid w:val="00376533"/>
    <w:rsid w:val="0038137F"/>
    <w:rsid w:val="00382514"/>
    <w:rsid w:val="0039266A"/>
    <w:rsid w:val="0039423F"/>
    <w:rsid w:val="00394EE9"/>
    <w:rsid w:val="00396DAF"/>
    <w:rsid w:val="003A12E0"/>
    <w:rsid w:val="003A5CE8"/>
    <w:rsid w:val="003A6445"/>
    <w:rsid w:val="003B016B"/>
    <w:rsid w:val="003B5B28"/>
    <w:rsid w:val="003B6554"/>
    <w:rsid w:val="003C0696"/>
    <w:rsid w:val="003D2E91"/>
    <w:rsid w:val="003D3D0B"/>
    <w:rsid w:val="003D55E4"/>
    <w:rsid w:val="003D5880"/>
    <w:rsid w:val="003E22AF"/>
    <w:rsid w:val="003E7E67"/>
    <w:rsid w:val="004000EF"/>
    <w:rsid w:val="00400CB2"/>
    <w:rsid w:val="0040640D"/>
    <w:rsid w:val="00411339"/>
    <w:rsid w:val="0041481F"/>
    <w:rsid w:val="0042454E"/>
    <w:rsid w:val="00436EC9"/>
    <w:rsid w:val="004416D2"/>
    <w:rsid w:val="0044383D"/>
    <w:rsid w:val="00446F76"/>
    <w:rsid w:val="0045314E"/>
    <w:rsid w:val="004674EB"/>
    <w:rsid w:val="00473AD8"/>
    <w:rsid w:val="00485A75"/>
    <w:rsid w:val="00487273"/>
    <w:rsid w:val="0049095B"/>
    <w:rsid w:val="00494129"/>
    <w:rsid w:val="00495024"/>
    <w:rsid w:val="004951A5"/>
    <w:rsid w:val="00495CA0"/>
    <w:rsid w:val="00497E42"/>
    <w:rsid w:val="004A64BD"/>
    <w:rsid w:val="004A7FDE"/>
    <w:rsid w:val="004B1AAE"/>
    <w:rsid w:val="004D03CD"/>
    <w:rsid w:val="004D7322"/>
    <w:rsid w:val="004E2716"/>
    <w:rsid w:val="004E286F"/>
    <w:rsid w:val="004F7FF0"/>
    <w:rsid w:val="005001D7"/>
    <w:rsid w:val="005031A6"/>
    <w:rsid w:val="00503454"/>
    <w:rsid w:val="005037CF"/>
    <w:rsid w:val="00506C89"/>
    <w:rsid w:val="00514CCB"/>
    <w:rsid w:val="00515F95"/>
    <w:rsid w:val="0052659B"/>
    <w:rsid w:val="00526E92"/>
    <w:rsid w:val="00530CDA"/>
    <w:rsid w:val="00532867"/>
    <w:rsid w:val="00536C0C"/>
    <w:rsid w:val="00543083"/>
    <w:rsid w:val="00543963"/>
    <w:rsid w:val="00550B2E"/>
    <w:rsid w:val="005576B0"/>
    <w:rsid w:val="0056345F"/>
    <w:rsid w:val="00563F2E"/>
    <w:rsid w:val="00565242"/>
    <w:rsid w:val="00576969"/>
    <w:rsid w:val="005777A0"/>
    <w:rsid w:val="005832F8"/>
    <w:rsid w:val="00584AED"/>
    <w:rsid w:val="00584B0F"/>
    <w:rsid w:val="00584FF4"/>
    <w:rsid w:val="0058580D"/>
    <w:rsid w:val="00586545"/>
    <w:rsid w:val="00594AE5"/>
    <w:rsid w:val="0059561D"/>
    <w:rsid w:val="00595FE2"/>
    <w:rsid w:val="005A5280"/>
    <w:rsid w:val="005A6760"/>
    <w:rsid w:val="005B070A"/>
    <w:rsid w:val="005B7EAC"/>
    <w:rsid w:val="005C0EBB"/>
    <w:rsid w:val="005C3B23"/>
    <w:rsid w:val="005C54B6"/>
    <w:rsid w:val="005C57C6"/>
    <w:rsid w:val="005D061D"/>
    <w:rsid w:val="005D3420"/>
    <w:rsid w:val="005D7C98"/>
    <w:rsid w:val="005E4C06"/>
    <w:rsid w:val="005E51A0"/>
    <w:rsid w:val="005F1441"/>
    <w:rsid w:val="005F33C2"/>
    <w:rsid w:val="00610678"/>
    <w:rsid w:val="00617F3C"/>
    <w:rsid w:val="006205BF"/>
    <w:rsid w:val="006245A5"/>
    <w:rsid w:val="00625823"/>
    <w:rsid w:val="00636637"/>
    <w:rsid w:val="00643323"/>
    <w:rsid w:val="00643D3F"/>
    <w:rsid w:val="006446CF"/>
    <w:rsid w:val="00646B53"/>
    <w:rsid w:val="00656611"/>
    <w:rsid w:val="00662782"/>
    <w:rsid w:val="0066529A"/>
    <w:rsid w:val="00671758"/>
    <w:rsid w:val="00672732"/>
    <w:rsid w:val="00673F41"/>
    <w:rsid w:val="006758CA"/>
    <w:rsid w:val="00677F34"/>
    <w:rsid w:val="0068186F"/>
    <w:rsid w:val="00684B2C"/>
    <w:rsid w:val="00684C68"/>
    <w:rsid w:val="006866AA"/>
    <w:rsid w:val="00697F21"/>
    <w:rsid w:val="006A18FB"/>
    <w:rsid w:val="006A762C"/>
    <w:rsid w:val="006B432E"/>
    <w:rsid w:val="006B4D7C"/>
    <w:rsid w:val="006C0D62"/>
    <w:rsid w:val="006C2E1F"/>
    <w:rsid w:val="006C605F"/>
    <w:rsid w:val="006D32C7"/>
    <w:rsid w:val="006E3136"/>
    <w:rsid w:val="006E4F4C"/>
    <w:rsid w:val="006F374F"/>
    <w:rsid w:val="006F457F"/>
    <w:rsid w:val="006F6316"/>
    <w:rsid w:val="006F7037"/>
    <w:rsid w:val="00711C9E"/>
    <w:rsid w:val="00713F98"/>
    <w:rsid w:val="00717892"/>
    <w:rsid w:val="00721095"/>
    <w:rsid w:val="00721802"/>
    <w:rsid w:val="00741904"/>
    <w:rsid w:val="0075207B"/>
    <w:rsid w:val="0076651A"/>
    <w:rsid w:val="0076767B"/>
    <w:rsid w:val="00780438"/>
    <w:rsid w:val="00784899"/>
    <w:rsid w:val="00790DB1"/>
    <w:rsid w:val="00792E1F"/>
    <w:rsid w:val="007A06B9"/>
    <w:rsid w:val="007A78B7"/>
    <w:rsid w:val="007B251D"/>
    <w:rsid w:val="007C1F8D"/>
    <w:rsid w:val="007C283C"/>
    <w:rsid w:val="007C58B9"/>
    <w:rsid w:val="007D17E8"/>
    <w:rsid w:val="007D69CA"/>
    <w:rsid w:val="007D7854"/>
    <w:rsid w:val="007E2033"/>
    <w:rsid w:val="007E3E41"/>
    <w:rsid w:val="007E7FA2"/>
    <w:rsid w:val="007F56A9"/>
    <w:rsid w:val="007F7023"/>
    <w:rsid w:val="00801486"/>
    <w:rsid w:val="00801BF5"/>
    <w:rsid w:val="008036B3"/>
    <w:rsid w:val="00811B3A"/>
    <w:rsid w:val="00813919"/>
    <w:rsid w:val="00813A51"/>
    <w:rsid w:val="00814652"/>
    <w:rsid w:val="008148C3"/>
    <w:rsid w:val="00814C59"/>
    <w:rsid w:val="008164BA"/>
    <w:rsid w:val="00817E31"/>
    <w:rsid w:val="0082323B"/>
    <w:rsid w:val="0082352A"/>
    <w:rsid w:val="00832F0C"/>
    <w:rsid w:val="008542A9"/>
    <w:rsid w:val="00861523"/>
    <w:rsid w:val="00864F75"/>
    <w:rsid w:val="00865C7E"/>
    <w:rsid w:val="00866D3D"/>
    <w:rsid w:val="00882C4A"/>
    <w:rsid w:val="0089485F"/>
    <w:rsid w:val="00896507"/>
    <w:rsid w:val="00897D44"/>
    <w:rsid w:val="008A6378"/>
    <w:rsid w:val="008B2691"/>
    <w:rsid w:val="008B4B03"/>
    <w:rsid w:val="008B668D"/>
    <w:rsid w:val="008B6CB8"/>
    <w:rsid w:val="008C2B50"/>
    <w:rsid w:val="008D03C4"/>
    <w:rsid w:val="008E291C"/>
    <w:rsid w:val="008E6AD0"/>
    <w:rsid w:val="00906DB8"/>
    <w:rsid w:val="00915DF8"/>
    <w:rsid w:val="00916CDF"/>
    <w:rsid w:val="00917A5E"/>
    <w:rsid w:val="0092089E"/>
    <w:rsid w:val="0092412D"/>
    <w:rsid w:val="009251D3"/>
    <w:rsid w:val="009422A6"/>
    <w:rsid w:val="009554A8"/>
    <w:rsid w:val="009559F7"/>
    <w:rsid w:val="00960836"/>
    <w:rsid w:val="00961F84"/>
    <w:rsid w:val="00965AF3"/>
    <w:rsid w:val="009737DF"/>
    <w:rsid w:val="0098060E"/>
    <w:rsid w:val="0099105A"/>
    <w:rsid w:val="0099298E"/>
    <w:rsid w:val="00994D29"/>
    <w:rsid w:val="009A1268"/>
    <w:rsid w:val="009A4641"/>
    <w:rsid w:val="009A48D0"/>
    <w:rsid w:val="009A5536"/>
    <w:rsid w:val="009A711C"/>
    <w:rsid w:val="009B0C1B"/>
    <w:rsid w:val="009B3E16"/>
    <w:rsid w:val="009B4D72"/>
    <w:rsid w:val="009B4F08"/>
    <w:rsid w:val="009B54A0"/>
    <w:rsid w:val="009C0810"/>
    <w:rsid w:val="009C6E32"/>
    <w:rsid w:val="009C787E"/>
    <w:rsid w:val="009D0551"/>
    <w:rsid w:val="009D0A41"/>
    <w:rsid w:val="009E3C32"/>
    <w:rsid w:val="009F46AE"/>
    <w:rsid w:val="009F7F21"/>
    <w:rsid w:val="00A003CE"/>
    <w:rsid w:val="00A205A8"/>
    <w:rsid w:val="00A26353"/>
    <w:rsid w:val="00A30654"/>
    <w:rsid w:val="00A30C2A"/>
    <w:rsid w:val="00A30E6C"/>
    <w:rsid w:val="00A325C1"/>
    <w:rsid w:val="00A374AE"/>
    <w:rsid w:val="00A43580"/>
    <w:rsid w:val="00A441F6"/>
    <w:rsid w:val="00A4483A"/>
    <w:rsid w:val="00A4750F"/>
    <w:rsid w:val="00A509CD"/>
    <w:rsid w:val="00A50F23"/>
    <w:rsid w:val="00A52823"/>
    <w:rsid w:val="00A52ADE"/>
    <w:rsid w:val="00A544A2"/>
    <w:rsid w:val="00A54ADA"/>
    <w:rsid w:val="00A569FB"/>
    <w:rsid w:val="00A56B9D"/>
    <w:rsid w:val="00A6273C"/>
    <w:rsid w:val="00A6497A"/>
    <w:rsid w:val="00A66B38"/>
    <w:rsid w:val="00A7070C"/>
    <w:rsid w:val="00A827C1"/>
    <w:rsid w:val="00A8306C"/>
    <w:rsid w:val="00A84714"/>
    <w:rsid w:val="00A87FEA"/>
    <w:rsid w:val="00A950EF"/>
    <w:rsid w:val="00A95BC0"/>
    <w:rsid w:val="00AA0270"/>
    <w:rsid w:val="00AA7648"/>
    <w:rsid w:val="00AB0EA3"/>
    <w:rsid w:val="00AB2863"/>
    <w:rsid w:val="00AB4FE5"/>
    <w:rsid w:val="00AC34A5"/>
    <w:rsid w:val="00AC6D58"/>
    <w:rsid w:val="00AD77ED"/>
    <w:rsid w:val="00AD7BF5"/>
    <w:rsid w:val="00AE15DD"/>
    <w:rsid w:val="00AE1DA1"/>
    <w:rsid w:val="00AE64A4"/>
    <w:rsid w:val="00AF6CD4"/>
    <w:rsid w:val="00B01D8D"/>
    <w:rsid w:val="00B05648"/>
    <w:rsid w:val="00B073A4"/>
    <w:rsid w:val="00B113DF"/>
    <w:rsid w:val="00B2286A"/>
    <w:rsid w:val="00B2352A"/>
    <w:rsid w:val="00B27DB6"/>
    <w:rsid w:val="00B3180F"/>
    <w:rsid w:val="00B34CC0"/>
    <w:rsid w:val="00B34DCE"/>
    <w:rsid w:val="00B4211F"/>
    <w:rsid w:val="00B5074B"/>
    <w:rsid w:val="00B56E07"/>
    <w:rsid w:val="00B62A0B"/>
    <w:rsid w:val="00B658DC"/>
    <w:rsid w:val="00B65A70"/>
    <w:rsid w:val="00B7146A"/>
    <w:rsid w:val="00B72242"/>
    <w:rsid w:val="00B76C85"/>
    <w:rsid w:val="00B8267E"/>
    <w:rsid w:val="00B86852"/>
    <w:rsid w:val="00B92DFE"/>
    <w:rsid w:val="00B97F34"/>
    <w:rsid w:val="00BA4F10"/>
    <w:rsid w:val="00BB2B76"/>
    <w:rsid w:val="00BC0882"/>
    <w:rsid w:val="00BC15A5"/>
    <w:rsid w:val="00BD3427"/>
    <w:rsid w:val="00BD7FE2"/>
    <w:rsid w:val="00BF11A3"/>
    <w:rsid w:val="00BF146A"/>
    <w:rsid w:val="00C01EFD"/>
    <w:rsid w:val="00C239B8"/>
    <w:rsid w:val="00C245CD"/>
    <w:rsid w:val="00C25BB4"/>
    <w:rsid w:val="00C3669B"/>
    <w:rsid w:val="00C37AF1"/>
    <w:rsid w:val="00C44E06"/>
    <w:rsid w:val="00C5063C"/>
    <w:rsid w:val="00C64E69"/>
    <w:rsid w:val="00C67452"/>
    <w:rsid w:val="00C739BE"/>
    <w:rsid w:val="00C8437C"/>
    <w:rsid w:val="00C91574"/>
    <w:rsid w:val="00CA06A9"/>
    <w:rsid w:val="00CA189F"/>
    <w:rsid w:val="00CB6AF4"/>
    <w:rsid w:val="00CD06A6"/>
    <w:rsid w:val="00CD6893"/>
    <w:rsid w:val="00CE2D55"/>
    <w:rsid w:val="00CE59CF"/>
    <w:rsid w:val="00CE5D1C"/>
    <w:rsid w:val="00CF328B"/>
    <w:rsid w:val="00CF3A01"/>
    <w:rsid w:val="00CF6484"/>
    <w:rsid w:val="00D07F5F"/>
    <w:rsid w:val="00D11E7F"/>
    <w:rsid w:val="00D1775D"/>
    <w:rsid w:val="00D22637"/>
    <w:rsid w:val="00D243B1"/>
    <w:rsid w:val="00D25A99"/>
    <w:rsid w:val="00D35309"/>
    <w:rsid w:val="00D544DF"/>
    <w:rsid w:val="00D55360"/>
    <w:rsid w:val="00D64DE5"/>
    <w:rsid w:val="00D70D01"/>
    <w:rsid w:val="00D72682"/>
    <w:rsid w:val="00D77A31"/>
    <w:rsid w:val="00D8170A"/>
    <w:rsid w:val="00DA1894"/>
    <w:rsid w:val="00DA22E6"/>
    <w:rsid w:val="00DB37E3"/>
    <w:rsid w:val="00DC13A8"/>
    <w:rsid w:val="00DC2D85"/>
    <w:rsid w:val="00DC347E"/>
    <w:rsid w:val="00DC584E"/>
    <w:rsid w:val="00DD4722"/>
    <w:rsid w:val="00DE4984"/>
    <w:rsid w:val="00DF3A6C"/>
    <w:rsid w:val="00E02AAA"/>
    <w:rsid w:val="00E079E7"/>
    <w:rsid w:val="00E11AEF"/>
    <w:rsid w:val="00E22B51"/>
    <w:rsid w:val="00E26180"/>
    <w:rsid w:val="00E319C6"/>
    <w:rsid w:val="00E33AC5"/>
    <w:rsid w:val="00E36EF3"/>
    <w:rsid w:val="00E40F96"/>
    <w:rsid w:val="00E64DC4"/>
    <w:rsid w:val="00E6577C"/>
    <w:rsid w:val="00E86CDA"/>
    <w:rsid w:val="00E9528F"/>
    <w:rsid w:val="00E960C7"/>
    <w:rsid w:val="00E97C6C"/>
    <w:rsid w:val="00EA3331"/>
    <w:rsid w:val="00EA3FFD"/>
    <w:rsid w:val="00EB1901"/>
    <w:rsid w:val="00EB369E"/>
    <w:rsid w:val="00EC1782"/>
    <w:rsid w:val="00EC236A"/>
    <w:rsid w:val="00EC6A85"/>
    <w:rsid w:val="00ED0B0A"/>
    <w:rsid w:val="00ED79B9"/>
    <w:rsid w:val="00EE0354"/>
    <w:rsid w:val="00EE4D21"/>
    <w:rsid w:val="00EE4F7C"/>
    <w:rsid w:val="00EE54D0"/>
    <w:rsid w:val="00EF06A7"/>
    <w:rsid w:val="00EF0E23"/>
    <w:rsid w:val="00EF5DFC"/>
    <w:rsid w:val="00EF603F"/>
    <w:rsid w:val="00EF6642"/>
    <w:rsid w:val="00EF77E5"/>
    <w:rsid w:val="00F05D0F"/>
    <w:rsid w:val="00F07D6D"/>
    <w:rsid w:val="00F12AE1"/>
    <w:rsid w:val="00F155C7"/>
    <w:rsid w:val="00F16B6D"/>
    <w:rsid w:val="00F27243"/>
    <w:rsid w:val="00F30A3A"/>
    <w:rsid w:val="00F3393D"/>
    <w:rsid w:val="00F42D15"/>
    <w:rsid w:val="00F51181"/>
    <w:rsid w:val="00F51C2E"/>
    <w:rsid w:val="00F52FD7"/>
    <w:rsid w:val="00F554ED"/>
    <w:rsid w:val="00F5602F"/>
    <w:rsid w:val="00F6552A"/>
    <w:rsid w:val="00F72467"/>
    <w:rsid w:val="00F72D4D"/>
    <w:rsid w:val="00F867E5"/>
    <w:rsid w:val="00F90641"/>
    <w:rsid w:val="00F94936"/>
    <w:rsid w:val="00F95E7D"/>
    <w:rsid w:val="00F964FB"/>
    <w:rsid w:val="00F96B6D"/>
    <w:rsid w:val="00F97949"/>
    <w:rsid w:val="00FA03A3"/>
    <w:rsid w:val="00FA2362"/>
    <w:rsid w:val="00FB503E"/>
    <w:rsid w:val="00FC2325"/>
    <w:rsid w:val="00FC2BA6"/>
    <w:rsid w:val="00FC7A69"/>
    <w:rsid w:val="00FD33B7"/>
    <w:rsid w:val="00FD3F19"/>
    <w:rsid w:val="00FD3FD8"/>
    <w:rsid w:val="00FD6570"/>
    <w:rsid w:val="00FE0C86"/>
    <w:rsid w:val="00FE24C0"/>
    <w:rsid w:val="00FE2C56"/>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paragraph" w:styleId="Funotentext">
    <w:name w:val="footnote text"/>
    <w:basedOn w:val="Standard"/>
    <w:link w:val="FunotentextZchn"/>
    <w:uiPriority w:val="99"/>
    <w:semiHidden/>
    <w:unhideWhenUsed/>
    <w:rsid w:val="0089485F"/>
    <w:rPr>
      <w:sz w:val="20"/>
    </w:rPr>
  </w:style>
  <w:style w:type="character" w:customStyle="1" w:styleId="FunotentextZchn">
    <w:name w:val="Fußnotentext Zchn"/>
    <w:basedOn w:val="Absatz-Standardschriftart"/>
    <w:link w:val="Funotentext"/>
    <w:uiPriority w:val="99"/>
    <w:semiHidden/>
    <w:rsid w:val="0089485F"/>
    <w:rPr>
      <w:rFonts w:ascii="Arial" w:hAnsi="Arial"/>
      <w:lang w:val="en-US" w:eastAsia="de-DE"/>
    </w:rPr>
  </w:style>
  <w:style w:type="character" w:styleId="Funotenzeichen">
    <w:name w:val="footnote reference"/>
    <w:basedOn w:val="Absatz-Standardschriftart"/>
    <w:uiPriority w:val="99"/>
    <w:semiHidden/>
    <w:unhideWhenUsed/>
    <w:rsid w:val="0089485F"/>
    <w:rPr>
      <w:vertAlign w:val="superscript"/>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2688">
      <w:bodyDiv w:val="1"/>
      <w:marLeft w:val="0"/>
      <w:marRight w:val="0"/>
      <w:marTop w:val="0"/>
      <w:marBottom w:val="0"/>
      <w:divBdr>
        <w:top w:val="none" w:sz="0" w:space="0" w:color="auto"/>
        <w:left w:val="none" w:sz="0" w:space="0" w:color="auto"/>
        <w:bottom w:val="none" w:sz="0" w:space="0" w:color="auto"/>
        <w:right w:val="none" w:sz="0" w:space="0" w:color="auto"/>
      </w:divBdr>
    </w:div>
    <w:div w:id="994602378">
      <w:bodyDiv w:val="1"/>
      <w:marLeft w:val="0"/>
      <w:marRight w:val="0"/>
      <w:marTop w:val="0"/>
      <w:marBottom w:val="0"/>
      <w:divBdr>
        <w:top w:val="none" w:sz="0" w:space="0" w:color="auto"/>
        <w:left w:val="none" w:sz="0" w:space="0" w:color="auto"/>
        <w:bottom w:val="none" w:sz="0" w:space="0" w:color="auto"/>
        <w:right w:val="none" w:sz="0" w:space="0" w:color="auto"/>
      </w:divBdr>
    </w:div>
    <w:div w:id="1239293721">
      <w:bodyDiv w:val="1"/>
      <w:marLeft w:val="0"/>
      <w:marRight w:val="0"/>
      <w:marTop w:val="0"/>
      <w:marBottom w:val="0"/>
      <w:divBdr>
        <w:top w:val="none" w:sz="0" w:space="0" w:color="auto"/>
        <w:left w:val="none" w:sz="0" w:space="0" w:color="auto"/>
        <w:bottom w:val="none" w:sz="0" w:space="0" w:color="auto"/>
        <w:right w:val="none" w:sz="0" w:space="0" w:color="auto"/>
      </w:divBdr>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2093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lianos.kapiotis@labcon.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mailto:barbara.urban@medical-media-consulting.a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58E88-B121-4474-8A95-8482C7BE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2</Pages>
  <Words>508</Words>
  <Characters>3202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3</cp:revision>
  <cp:lastPrinted>2017-06-25T16:47:00Z</cp:lastPrinted>
  <dcterms:created xsi:type="dcterms:W3CDTF">2017-06-25T16:58:00Z</dcterms:created>
  <dcterms:modified xsi:type="dcterms:W3CDTF">2017-06-25T17:03:00Z</dcterms:modified>
</cp:coreProperties>
</file>