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6C" w:rsidRPr="004E7479" w:rsidRDefault="008E291C" w:rsidP="009251D3">
      <w:pPr>
        <w:autoSpaceDE w:val="0"/>
        <w:autoSpaceDN w:val="0"/>
        <w:adjustRightInd w:val="0"/>
        <w:spacing w:before="600" w:line="312" w:lineRule="auto"/>
        <w:rPr>
          <w:rFonts w:cs="Arial"/>
          <w:b/>
          <w:bCs/>
          <w:szCs w:val="24"/>
          <w:lang w:val="nb-NO"/>
        </w:rPr>
      </w:pPr>
      <w:r w:rsidRPr="004E7479">
        <w:rPr>
          <w:rFonts w:cs="Arial"/>
          <w:b/>
          <w:bCs/>
          <w:szCs w:val="24"/>
          <w:lang w:val="nb-NO"/>
        </w:rPr>
        <w:t xml:space="preserve">Prim. </w:t>
      </w:r>
      <w:r w:rsidR="00156E51" w:rsidRPr="004E7479">
        <w:rPr>
          <w:rFonts w:cs="Arial"/>
          <w:b/>
          <w:bCs/>
          <w:szCs w:val="24"/>
          <w:lang w:val="nb-NO"/>
        </w:rPr>
        <w:t>Ao</w:t>
      </w:r>
      <w:r w:rsidR="000824D7" w:rsidRPr="004E7479">
        <w:rPr>
          <w:rFonts w:cs="Arial"/>
          <w:b/>
          <w:bCs/>
          <w:szCs w:val="24"/>
          <w:lang w:val="nb-NO"/>
        </w:rPr>
        <w:t>.Univ.-</w:t>
      </w:r>
      <w:r w:rsidR="00156E51" w:rsidRPr="004E7479">
        <w:rPr>
          <w:rFonts w:cs="Arial"/>
          <w:b/>
          <w:bCs/>
          <w:szCs w:val="24"/>
          <w:lang w:val="nb-NO"/>
        </w:rPr>
        <w:t>Prof. Dr. Kurt Derfler</w:t>
      </w:r>
      <w:r w:rsidR="009A4641" w:rsidRPr="004E7479">
        <w:rPr>
          <w:rFonts w:cs="Arial"/>
          <w:b/>
          <w:bCs/>
          <w:szCs w:val="24"/>
          <w:lang w:val="nb-NO"/>
        </w:rPr>
        <w:t xml:space="preserve"> </w:t>
      </w:r>
    </w:p>
    <w:p w:rsidR="000D2A6C" w:rsidRPr="004E7479" w:rsidRDefault="00156E51" w:rsidP="009251D3">
      <w:pPr>
        <w:pBdr>
          <w:bottom w:val="single" w:sz="4" w:space="1" w:color="auto"/>
        </w:pBdr>
        <w:autoSpaceDE w:val="0"/>
        <w:autoSpaceDN w:val="0"/>
        <w:adjustRightInd w:val="0"/>
        <w:spacing w:line="312" w:lineRule="auto"/>
        <w:rPr>
          <w:rFonts w:cs="Arial"/>
          <w:szCs w:val="24"/>
          <w:lang w:val="de-AT"/>
        </w:rPr>
      </w:pPr>
      <w:r w:rsidRPr="004E7479">
        <w:rPr>
          <w:rFonts w:cs="Arial"/>
          <w:szCs w:val="24"/>
          <w:lang w:val="de-AT"/>
        </w:rPr>
        <w:t>Universitätsklinik Interne Medizin III – Klinische Abteilung für Nephrologie und Dialyse, Apherese Station 13 H2</w:t>
      </w:r>
    </w:p>
    <w:p w:rsidR="005D3420" w:rsidRPr="004E7479" w:rsidRDefault="005D3420" w:rsidP="009251D3">
      <w:pPr>
        <w:autoSpaceDE w:val="0"/>
        <w:autoSpaceDN w:val="0"/>
        <w:adjustRightInd w:val="0"/>
        <w:spacing w:after="120" w:line="312" w:lineRule="auto"/>
        <w:rPr>
          <w:rFonts w:cs="Arial"/>
          <w:szCs w:val="24"/>
          <w:lang w:val="de-AT"/>
        </w:rPr>
      </w:pPr>
    </w:p>
    <w:p w:rsidR="00156E51" w:rsidRPr="004E7479" w:rsidRDefault="00156E51" w:rsidP="00156E51">
      <w:pPr>
        <w:spacing w:after="120"/>
        <w:rPr>
          <w:rFonts w:cs="Arial"/>
          <w:b/>
          <w:sz w:val="28"/>
          <w:szCs w:val="26"/>
          <w:lang w:val="de-AT"/>
        </w:rPr>
      </w:pPr>
      <w:r w:rsidRPr="004E7479">
        <w:rPr>
          <w:rFonts w:cs="Arial"/>
          <w:b/>
          <w:sz w:val="28"/>
          <w:szCs w:val="26"/>
          <w:lang w:val="de-AT"/>
        </w:rPr>
        <w:t>Lp(a) – ein selektiver Risikofaktor kardiovaskulärer und vaskulärer Erkrankung. Gibt es therapeutische Interventionsoptionen?</w:t>
      </w:r>
    </w:p>
    <w:p w:rsidR="000824D7" w:rsidRPr="004E7479" w:rsidRDefault="000824D7" w:rsidP="00387FBD">
      <w:pPr>
        <w:spacing w:after="120" w:line="360" w:lineRule="auto"/>
        <w:rPr>
          <w:rFonts w:cs="Arial"/>
          <w:bCs/>
          <w:sz w:val="22"/>
          <w:szCs w:val="22"/>
          <w:lang w:val="de-DE"/>
        </w:rPr>
      </w:pPr>
      <w:r w:rsidRPr="004E7479">
        <w:rPr>
          <w:rFonts w:cs="Arial"/>
          <w:bCs/>
          <w:sz w:val="22"/>
          <w:szCs w:val="22"/>
          <w:lang w:val="de-DE"/>
        </w:rPr>
        <w:t xml:space="preserve">Eine Hyperlipoproteinämie ist gesichert mit </w:t>
      </w:r>
      <w:r w:rsidR="00731F2B" w:rsidRPr="004E7479">
        <w:rPr>
          <w:rFonts w:cs="Arial"/>
          <w:bCs/>
          <w:sz w:val="22"/>
          <w:szCs w:val="22"/>
          <w:lang w:val="de-DE"/>
        </w:rPr>
        <w:t>einer erhöhten</w:t>
      </w:r>
      <w:r w:rsidR="00F43601" w:rsidRPr="004E7479">
        <w:rPr>
          <w:rFonts w:cs="Arial"/>
          <w:bCs/>
          <w:sz w:val="22"/>
          <w:szCs w:val="22"/>
          <w:lang w:val="de-DE"/>
        </w:rPr>
        <w:t xml:space="preserve"> </w:t>
      </w:r>
      <w:r w:rsidR="00731F2B" w:rsidRPr="004E7479">
        <w:rPr>
          <w:rFonts w:cs="Arial"/>
          <w:bCs/>
          <w:sz w:val="22"/>
          <w:szCs w:val="22"/>
          <w:lang w:val="de-DE"/>
        </w:rPr>
        <w:t>(</w:t>
      </w:r>
      <w:r w:rsidRPr="004E7479">
        <w:rPr>
          <w:rFonts w:cs="Arial"/>
          <w:bCs/>
          <w:sz w:val="22"/>
          <w:szCs w:val="22"/>
          <w:lang w:val="de-DE"/>
        </w:rPr>
        <w:t>kardio</w:t>
      </w:r>
      <w:r w:rsidR="00835FD8" w:rsidRPr="004E7479">
        <w:rPr>
          <w:rFonts w:cs="Arial"/>
          <w:bCs/>
          <w:sz w:val="22"/>
          <w:szCs w:val="22"/>
          <w:lang w:val="de-DE"/>
        </w:rPr>
        <w:t>-)</w:t>
      </w:r>
      <w:r w:rsidRPr="004E7479">
        <w:rPr>
          <w:rFonts w:cs="Arial"/>
          <w:bCs/>
          <w:sz w:val="22"/>
          <w:szCs w:val="22"/>
          <w:lang w:val="de-DE"/>
        </w:rPr>
        <w:t>vaskulären Morbidität und Mortalität assoziiert. Lp(a) ist ein atherogenes Lipoprotein, das aus LDL-</w:t>
      </w:r>
      <w:r w:rsidR="00C72B5E" w:rsidRPr="004E7479">
        <w:rPr>
          <w:rFonts w:cs="Arial"/>
          <w:bCs/>
          <w:sz w:val="22"/>
          <w:szCs w:val="22"/>
          <w:lang w:val="de-DE"/>
        </w:rPr>
        <w:t>Partikel</w:t>
      </w:r>
      <w:r w:rsidRPr="004E7479">
        <w:rPr>
          <w:rFonts w:cs="Arial"/>
          <w:bCs/>
          <w:sz w:val="22"/>
          <w:szCs w:val="22"/>
          <w:lang w:val="de-DE"/>
        </w:rPr>
        <w:t xml:space="preserve"> </w:t>
      </w:r>
      <w:r w:rsidR="00C72B5E" w:rsidRPr="004E7479">
        <w:rPr>
          <w:rFonts w:cs="Arial"/>
          <w:bCs/>
          <w:sz w:val="22"/>
          <w:szCs w:val="22"/>
          <w:lang w:val="de-DE"/>
        </w:rPr>
        <w:t xml:space="preserve">und Apolipoprotein(a) </w:t>
      </w:r>
      <w:r w:rsidR="00387FBD" w:rsidRPr="004E7479">
        <w:rPr>
          <w:rFonts w:cs="Arial"/>
          <w:bCs/>
          <w:sz w:val="22"/>
          <w:szCs w:val="22"/>
          <w:lang w:val="de-DE"/>
        </w:rPr>
        <w:t>besteht</w:t>
      </w:r>
      <w:r w:rsidR="004E7479" w:rsidRPr="004E7479">
        <w:rPr>
          <w:rFonts w:cs="Arial"/>
          <w:bCs/>
          <w:sz w:val="22"/>
          <w:szCs w:val="22"/>
          <w:lang w:val="de-DE"/>
        </w:rPr>
        <w:t>,</w:t>
      </w:r>
      <w:r w:rsidRPr="004E7479">
        <w:rPr>
          <w:rFonts w:cs="Arial"/>
          <w:bCs/>
          <w:sz w:val="22"/>
          <w:szCs w:val="22"/>
          <w:lang w:val="de-DE"/>
        </w:rPr>
        <w:t xml:space="preserve"> das eine wesentliche Homologie zu Plasminogen besitzt</w:t>
      </w:r>
      <w:r w:rsidR="00387FBD" w:rsidRPr="004E7479">
        <w:rPr>
          <w:rFonts w:cs="Arial"/>
          <w:bCs/>
          <w:sz w:val="22"/>
          <w:szCs w:val="22"/>
          <w:lang w:val="de-DE"/>
        </w:rPr>
        <w:t xml:space="preserve"> und die Fibrinolyse beeinträchtigt</w:t>
      </w:r>
      <w:r w:rsidRPr="004E7479">
        <w:rPr>
          <w:rFonts w:cs="Arial"/>
          <w:bCs/>
          <w:sz w:val="22"/>
          <w:szCs w:val="22"/>
          <w:lang w:val="de-DE"/>
        </w:rPr>
        <w:t>. Daher sind b</w:t>
      </w:r>
      <w:r w:rsidR="00835FD8" w:rsidRPr="004E7479">
        <w:rPr>
          <w:rFonts w:cs="Arial"/>
          <w:bCs/>
          <w:sz w:val="22"/>
          <w:szCs w:val="22"/>
          <w:lang w:val="de-DE"/>
        </w:rPr>
        <w:t>ei pathologisch erhöhten Werten</w:t>
      </w:r>
      <w:r w:rsidRPr="004E7479">
        <w:rPr>
          <w:rFonts w:cs="Arial"/>
          <w:bCs/>
          <w:sz w:val="22"/>
          <w:szCs w:val="22"/>
          <w:lang w:val="de-DE"/>
        </w:rPr>
        <w:t xml:space="preserve"> </w:t>
      </w:r>
      <w:r w:rsidR="00387FBD" w:rsidRPr="004E7479">
        <w:rPr>
          <w:rFonts w:cs="Arial"/>
          <w:bCs/>
          <w:sz w:val="22"/>
          <w:szCs w:val="22"/>
          <w:lang w:val="de-DE"/>
        </w:rPr>
        <w:t>vermehrt</w:t>
      </w:r>
      <w:r w:rsidRPr="004E7479">
        <w:rPr>
          <w:rFonts w:cs="Arial"/>
          <w:bCs/>
          <w:sz w:val="22"/>
          <w:szCs w:val="22"/>
          <w:lang w:val="de-DE"/>
        </w:rPr>
        <w:t xml:space="preserve"> und frühzeitig auftretende kardiovaskuläre Komplikationen zu erwarten. Ist man lange davon ausgegangen, dass Lp(a) primär nur in Kombination mit einem erhöhten LDL-Cholesterin atherogen</w:t>
      </w:r>
      <w:r w:rsidR="006F78D0" w:rsidRPr="004E7479">
        <w:rPr>
          <w:rFonts w:cs="Arial"/>
          <w:bCs/>
          <w:sz w:val="22"/>
          <w:szCs w:val="22"/>
          <w:lang w:val="de-DE"/>
        </w:rPr>
        <w:t xml:space="preserve">, also </w:t>
      </w:r>
      <w:r w:rsidR="00AB525C" w:rsidRPr="004E7479">
        <w:rPr>
          <w:rFonts w:cs="Arial"/>
          <w:bCs/>
          <w:sz w:val="22"/>
          <w:szCs w:val="22"/>
          <w:lang w:val="de-DE"/>
        </w:rPr>
        <w:t>a</w:t>
      </w:r>
      <w:r w:rsidR="006F78D0" w:rsidRPr="004E7479">
        <w:rPr>
          <w:rFonts w:cs="Arial"/>
          <w:bCs/>
          <w:sz w:val="22"/>
          <w:szCs w:val="22"/>
          <w:lang w:val="de-DE"/>
        </w:rPr>
        <w:t>theroskleroseverursachend,</w:t>
      </w:r>
      <w:r w:rsidRPr="004E7479">
        <w:rPr>
          <w:rFonts w:cs="Arial"/>
          <w:bCs/>
          <w:sz w:val="22"/>
          <w:szCs w:val="22"/>
          <w:lang w:val="de-DE"/>
        </w:rPr>
        <w:t xml:space="preserve"> wirkt, ist Lp(a) </w:t>
      </w:r>
      <w:r w:rsidR="006F78D0" w:rsidRPr="004E7479">
        <w:rPr>
          <w:rFonts w:cs="Arial"/>
          <w:bCs/>
          <w:sz w:val="22"/>
          <w:szCs w:val="22"/>
          <w:lang w:val="de-DE"/>
        </w:rPr>
        <w:t xml:space="preserve">heute </w:t>
      </w:r>
      <w:r w:rsidRPr="004E7479">
        <w:rPr>
          <w:rFonts w:cs="Arial"/>
          <w:bCs/>
          <w:sz w:val="22"/>
          <w:szCs w:val="22"/>
          <w:lang w:val="de-DE"/>
        </w:rPr>
        <w:t xml:space="preserve">als solitärer und hochpathologischer Risikofaktor für die prämature </w:t>
      </w:r>
      <w:r w:rsidR="00387FBD" w:rsidRPr="004E7479">
        <w:rPr>
          <w:rFonts w:cs="Arial"/>
          <w:bCs/>
          <w:sz w:val="22"/>
          <w:szCs w:val="22"/>
          <w:lang w:val="de-DE"/>
        </w:rPr>
        <w:t>(</w:t>
      </w:r>
      <w:r w:rsidRPr="004E7479">
        <w:rPr>
          <w:rFonts w:cs="Arial"/>
          <w:bCs/>
          <w:sz w:val="22"/>
          <w:szCs w:val="22"/>
          <w:lang w:val="de-DE"/>
        </w:rPr>
        <w:t>kardio</w:t>
      </w:r>
      <w:r w:rsidR="00387FBD" w:rsidRPr="004E7479">
        <w:rPr>
          <w:rFonts w:cs="Arial"/>
          <w:bCs/>
          <w:sz w:val="22"/>
          <w:szCs w:val="22"/>
          <w:lang w:val="de-DE"/>
        </w:rPr>
        <w:t>-)</w:t>
      </w:r>
      <w:r w:rsidRPr="004E7479">
        <w:rPr>
          <w:rFonts w:cs="Arial"/>
          <w:bCs/>
          <w:sz w:val="22"/>
          <w:szCs w:val="22"/>
          <w:lang w:val="de-DE"/>
        </w:rPr>
        <w:t>vaskuläre Morbidität gesichert.</w:t>
      </w:r>
      <w:r w:rsidR="006F78D0" w:rsidRPr="004E7479">
        <w:rPr>
          <w:rFonts w:cs="Arial"/>
          <w:bCs/>
          <w:sz w:val="22"/>
          <w:szCs w:val="22"/>
          <w:lang w:val="de-DE"/>
        </w:rPr>
        <w:t xml:space="preserve"> Vereinfacht gesagt: </w:t>
      </w:r>
      <w:r w:rsidR="005769E2" w:rsidRPr="004E7479">
        <w:rPr>
          <w:rFonts w:cs="Arial"/>
          <w:bCs/>
          <w:sz w:val="22"/>
          <w:szCs w:val="22"/>
          <w:lang w:val="de-DE"/>
        </w:rPr>
        <w:t xml:space="preserve">Selbst </w:t>
      </w:r>
      <w:r w:rsidR="006F78D0" w:rsidRPr="004E7479">
        <w:rPr>
          <w:rFonts w:cs="Arial"/>
          <w:bCs/>
          <w:sz w:val="22"/>
          <w:szCs w:val="22"/>
          <w:lang w:val="de-DE"/>
        </w:rPr>
        <w:t xml:space="preserve">wenn </w:t>
      </w:r>
      <w:r w:rsidR="005769E2" w:rsidRPr="004E7479">
        <w:rPr>
          <w:rFonts w:cs="Arial"/>
          <w:bCs/>
          <w:sz w:val="22"/>
          <w:szCs w:val="22"/>
          <w:lang w:val="de-DE"/>
        </w:rPr>
        <w:t xml:space="preserve">allein </w:t>
      </w:r>
      <w:r w:rsidR="006F78D0" w:rsidRPr="004E7479">
        <w:rPr>
          <w:rFonts w:cs="Arial"/>
          <w:bCs/>
          <w:sz w:val="22"/>
          <w:szCs w:val="22"/>
          <w:lang w:val="de-DE"/>
        </w:rPr>
        <w:t>der Lp(a)-Wert erhöht ist (</w:t>
      </w:r>
      <w:r w:rsidR="00AB525C" w:rsidRPr="004E7479">
        <w:rPr>
          <w:rFonts w:cs="Arial"/>
          <w:bCs/>
          <w:sz w:val="22"/>
          <w:szCs w:val="22"/>
          <w:lang w:val="de-DE"/>
        </w:rPr>
        <w:t>&gt;</w:t>
      </w:r>
      <w:r w:rsidR="006F78D0" w:rsidRPr="004E7479">
        <w:rPr>
          <w:rFonts w:cs="Arial"/>
          <w:bCs/>
          <w:sz w:val="22"/>
          <w:szCs w:val="22"/>
          <w:lang w:val="de-DE"/>
        </w:rPr>
        <w:t>30mg/dl)</w:t>
      </w:r>
      <w:r w:rsidR="005769E2" w:rsidRPr="004E7479">
        <w:rPr>
          <w:rFonts w:cs="Arial"/>
          <w:bCs/>
          <w:sz w:val="22"/>
          <w:szCs w:val="22"/>
          <w:lang w:val="de-DE"/>
        </w:rPr>
        <w:t>, also sich die Cholesterin- und Triglyceridwerte im Normbereich befinden,</w:t>
      </w:r>
      <w:r w:rsidR="006F78D0" w:rsidRPr="004E7479">
        <w:rPr>
          <w:rFonts w:cs="Arial"/>
          <w:bCs/>
          <w:sz w:val="22"/>
          <w:szCs w:val="22"/>
          <w:lang w:val="de-DE"/>
        </w:rPr>
        <w:t xml:space="preserve"> besteht </w:t>
      </w:r>
      <w:r w:rsidR="00387FBD" w:rsidRPr="004E7479">
        <w:rPr>
          <w:rFonts w:cs="Arial"/>
          <w:bCs/>
          <w:sz w:val="22"/>
          <w:szCs w:val="22"/>
          <w:lang w:val="de-DE"/>
        </w:rPr>
        <w:t xml:space="preserve">ein </w:t>
      </w:r>
      <w:r w:rsidR="006F78D0" w:rsidRPr="004E7479">
        <w:rPr>
          <w:rFonts w:cs="Arial"/>
          <w:bCs/>
          <w:sz w:val="22"/>
          <w:szCs w:val="22"/>
          <w:lang w:val="de-DE"/>
        </w:rPr>
        <w:t>eindeutig erhöhtes Risiko für die Ausbildung von Gefäß- und Herz-Kreislauferkrankungen.</w:t>
      </w:r>
    </w:p>
    <w:p w:rsidR="000824D7" w:rsidRPr="004E7479" w:rsidRDefault="000824D7" w:rsidP="00387FBD">
      <w:pPr>
        <w:spacing w:after="120" w:line="360" w:lineRule="auto"/>
        <w:rPr>
          <w:rFonts w:cs="Arial"/>
          <w:bCs/>
          <w:sz w:val="22"/>
          <w:szCs w:val="22"/>
          <w:lang w:val="de-DE"/>
        </w:rPr>
      </w:pPr>
      <w:r w:rsidRPr="004E7479">
        <w:rPr>
          <w:rFonts w:cs="Arial"/>
          <w:bCs/>
          <w:sz w:val="22"/>
          <w:szCs w:val="22"/>
          <w:lang w:val="de-DE"/>
        </w:rPr>
        <w:t>Bei der Hyper-Lp(a)-</w:t>
      </w:r>
      <w:r w:rsidR="00387FBD" w:rsidRPr="004E7479">
        <w:rPr>
          <w:rFonts w:cs="Arial"/>
          <w:bCs/>
          <w:sz w:val="22"/>
          <w:szCs w:val="22"/>
          <w:lang w:val="de-DE"/>
        </w:rPr>
        <w:t>ä</w:t>
      </w:r>
      <w:r w:rsidRPr="004E7479">
        <w:rPr>
          <w:rFonts w:cs="Arial"/>
          <w:bCs/>
          <w:sz w:val="22"/>
          <w:szCs w:val="22"/>
          <w:lang w:val="de-DE"/>
        </w:rPr>
        <w:t>mie handelt es sich im Wesentlichen um eine genetisch bedingte Erkrankung (Kamstrup PR et al. J Am Coll Cardiol 2014; 63(5): 470-477), wobei die im Serum gemessenen Konzentrationen ab dem 18.</w:t>
      </w:r>
      <w:r w:rsidR="006F78D0" w:rsidRPr="004E7479">
        <w:rPr>
          <w:rFonts w:cs="Arial"/>
          <w:bCs/>
          <w:sz w:val="22"/>
          <w:szCs w:val="22"/>
          <w:lang w:val="de-DE"/>
        </w:rPr>
        <w:t xml:space="preserve"> Lebensjahr </w:t>
      </w:r>
      <w:r w:rsidRPr="004E7479">
        <w:rPr>
          <w:rFonts w:cs="Arial"/>
          <w:bCs/>
          <w:sz w:val="22"/>
          <w:szCs w:val="22"/>
          <w:lang w:val="de-DE"/>
        </w:rPr>
        <w:t xml:space="preserve">weitestgehend konstant bleiben. </w:t>
      </w:r>
      <w:r w:rsidR="005769E2" w:rsidRPr="004E7479">
        <w:rPr>
          <w:rFonts w:cs="Arial"/>
          <w:bCs/>
          <w:sz w:val="22"/>
          <w:szCs w:val="22"/>
          <w:lang w:val="de-DE"/>
        </w:rPr>
        <w:t>Aber auch i</w:t>
      </w:r>
      <w:r w:rsidRPr="004E7479">
        <w:rPr>
          <w:rFonts w:cs="Arial"/>
          <w:bCs/>
          <w:sz w:val="22"/>
          <w:szCs w:val="22"/>
          <w:lang w:val="de-DE"/>
        </w:rPr>
        <w:t>m Rahmen einer Hypothyreose</w:t>
      </w:r>
      <w:r w:rsidR="006F78D0" w:rsidRPr="004E7479">
        <w:rPr>
          <w:rFonts w:cs="Arial"/>
          <w:bCs/>
          <w:sz w:val="22"/>
          <w:szCs w:val="22"/>
          <w:lang w:val="de-DE"/>
        </w:rPr>
        <w:t xml:space="preserve"> </w:t>
      </w:r>
      <w:r w:rsidR="00AB525C" w:rsidRPr="004E7479">
        <w:rPr>
          <w:rFonts w:cs="Arial"/>
          <w:bCs/>
          <w:sz w:val="22"/>
          <w:szCs w:val="22"/>
          <w:lang w:val="de-DE"/>
        </w:rPr>
        <w:br/>
      </w:r>
      <w:r w:rsidR="006F78D0" w:rsidRPr="004E7479">
        <w:rPr>
          <w:rFonts w:cs="Arial"/>
          <w:bCs/>
          <w:sz w:val="22"/>
          <w:szCs w:val="22"/>
          <w:lang w:val="de-DE"/>
        </w:rPr>
        <w:t>(=</w:t>
      </w:r>
      <w:r w:rsidR="00AB525C" w:rsidRPr="004E7479">
        <w:rPr>
          <w:rFonts w:cs="Arial"/>
          <w:bCs/>
          <w:sz w:val="22"/>
          <w:szCs w:val="22"/>
          <w:lang w:val="de-DE"/>
        </w:rPr>
        <w:t xml:space="preserve"> </w:t>
      </w:r>
      <w:r w:rsidR="006F78D0" w:rsidRPr="004E7479">
        <w:rPr>
          <w:rFonts w:cs="Arial"/>
          <w:bCs/>
          <w:sz w:val="22"/>
          <w:szCs w:val="22"/>
          <w:lang w:val="de-DE"/>
        </w:rPr>
        <w:t>Schilddrüsenunterfunktion)</w:t>
      </w:r>
      <w:r w:rsidRPr="004E7479">
        <w:rPr>
          <w:rFonts w:cs="Arial"/>
          <w:bCs/>
          <w:sz w:val="22"/>
          <w:szCs w:val="22"/>
          <w:lang w:val="de-DE"/>
        </w:rPr>
        <w:t xml:space="preserve"> bzw. bei Auftreten eines nephrotischen Syndroms</w:t>
      </w:r>
      <w:r w:rsidR="006F78D0" w:rsidRPr="004E7479">
        <w:rPr>
          <w:rFonts w:cs="Arial"/>
          <w:bCs/>
          <w:sz w:val="22"/>
          <w:szCs w:val="22"/>
          <w:lang w:val="de-DE"/>
        </w:rPr>
        <w:t xml:space="preserve"> </w:t>
      </w:r>
      <w:r w:rsidR="00AB525C" w:rsidRPr="004E7479">
        <w:rPr>
          <w:rFonts w:cs="Arial"/>
          <w:bCs/>
          <w:sz w:val="22"/>
          <w:szCs w:val="22"/>
          <w:lang w:val="de-DE"/>
        </w:rPr>
        <w:br/>
      </w:r>
      <w:r w:rsidR="006F78D0" w:rsidRPr="004E7479">
        <w:rPr>
          <w:rFonts w:cs="Arial"/>
          <w:bCs/>
          <w:sz w:val="22"/>
          <w:szCs w:val="22"/>
          <w:lang w:val="de-DE"/>
        </w:rPr>
        <w:t>(= Symptomkomplex</w:t>
      </w:r>
      <w:r w:rsidR="005769E2" w:rsidRPr="004E7479">
        <w:rPr>
          <w:rFonts w:cs="Arial"/>
          <w:bCs/>
          <w:sz w:val="22"/>
          <w:szCs w:val="22"/>
          <w:lang w:val="de-DE"/>
        </w:rPr>
        <w:t xml:space="preserve">, der aufgrund einer Schädigung der </w:t>
      </w:r>
      <w:r w:rsidR="00387FBD" w:rsidRPr="004E7479">
        <w:rPr>
          <w:rFonts w:cs="Arial"/>
          <w:bCs/>
          <w:sz w:val="22"/>
          <w:szCs w:val="22"/>
          <w:lang w:val="de-DE"/>
        </w:rPr>
        <w:t>Nierenfiltration</w:t>
      </w:r>
      <w:r w:rsidR="005769E2" w:rsidRPr="004E7479">
        <w:rPr>
          <w:rFonts w:cs="Arial"/>
          <w:bCs/>
          <w:sz w:val="22"/>
          <w:szCs w:val="22"/>
          <w:lang w:val="de-DE"/>
        </w:rPr>
        <w:t xml:space="preserve"> in Folge verschiedener Erkrankungen auftritt)</w:t>
      </w:r>
      <w:r w:rsidRPr="004E7479">
        <w:rPr>
          <w:rFonts w:cs="Arial"/>
          <w:bCs/>
          <w:sz w:val="22"/>
          <w:szCs w:val="22"/>
          <w:lang w:val="de-DE"/>
        </w:rPr>
        <w:t xml:space="preserve"> kommt es zum massiven Anstieg der Lp(a)-Werte. Bei diesen speziellen Konstellationen steht natürlich die Therapie der Grundkrankheit im Vordergrund. </w:t>
      </w:r>
    </w:p>
    <w:p w:rsidR="005769E2" w:rsidRPr="004E7479" w:rsidRDefault="005769E2" w:rsidP="005769E2">
      <w:pPr>
        <w:autoSpaceDE w:val="0"/>
        <w:autoSpaceDN w:val="0"/>
        <w:adjustRightInd w:val="0"/>
        <w:spacing w:before="120" w:line="312" w:lineRule="auto"/>
        <w:rPr>
          <w:rFonts w:cs="Arial"/>
          <w:b/>
          <w:bCs/>
          <w:szCs w:val="22"/>
          <w:lang w:val="de-DE"/>
        </w:rPr>
      </w:pPr>
      <w:r w:rsidRPr="004E7479">
        <w:rPr>
          <w:rFonts w:cs="Arial"/>
          <w:b/>
          <w:bCs/>
          <w:szCs w:val="22"/>
          <w:lang w:val="de-DE"/>
        </w:rPr>
        <w:t>Therapeutisches Vorgehen bei erhöhtem Lp(a)-Wert</w:t>
      </w:r>
    </w:p>
    <w:p w:rsidR="0096797F" w:rsidRPr="004E7479" w:rsidRDefault="000824D7" w:rsidP="00387FBD">
      <w:pPr>
        <w:spacing w:after="120" w:line="360" w:lineRule="auto"/>
        <w:rPr>
          <w:rFonts w:cs="Arial"/>
          <w:bCs/>
          <w:sz w:val="22"/>
          <w:szCs w:val="22"/>
          <w:lang w:val="de-DE"/>
        </w:rPr>
      </w:pPr>
      <w:r w:rsidRPr="004E7479">
        <w:rPr>
          <w:rFonts w:cs="Arial"/>
          <w:bCs/>
          <w:sz w:val="22"/>
          <w:szCs w:val="22"/>
          <w:lang w:val="de-DE"/>
        </w:rPr>
        <w:t>Wird eine Hyper-Lp(a)-</w:t>
      </w:r>
      <w:r w:rsidR="00387FBD" w:rsidRPr="004E7479">
        <w:rPr>
          <w:rFonts w:cs="Arial"/>
          <w:bCs/>
          <w:sz w:val="22"/>
          <w:szCs w:val="22"/>
          <w:lang w:val="de-DE"/>
        </w:rPr>
        <w:t>ä</w:t>
      </w:r>
      <w:r w:rsidRPr="004E7479">
        <w:rPr>
          <w:rFonts w:cs="Arial"/>
          <w:bCs/>
          <w:sz w:val="22"/>
          <w:szCs w:val="22"/>
          <w:lang w:val="de-DE"/>
        </w:rPr>
        <w:t xml:space="preserve">mie diagnostiziert (sehr häufig im Rahmen eines Familienscreenings, nachdem ein Familienmitglied an einem unerwarteten Myokardinfarkt erkrankt ist), muss primär das gesamte Spektrum der atherogenen Risikofaktoren evaluiert werden. Generell ist eine Lebensstilmodifikation erforderlich, was zwar nicht zu einer </w:t>
      </w:r>
      <w:r w:rsidRPr="004E7479">
        <w:rPr>
          <w:rFonts w:cs="Arial"/>
          <w:bCs/>
          <w:sz w:val="22"/>
          <w:szCs w:val="22"/>
          <w:lang w:val="de-DE"/>
        </w:rPr>
        <w:lastRenderedPageBreak/>
        <w:t>Reduktion des Lp(a)</w:t>
      </w:r>
      <w:r w:rsidR="00AB525C" w:rsidRPr="004E7479">
        <w:rPr>
          <w:rFonts w:cs="Arial"/>
          <w:bCs/>
          <w:sz w:val="22"/>
          <w:szCs w:val="22"/>
          <w:lang w:val="de-DE"/>
        </w:rPr>
        <w:t>-</w:t>
      </w:r>
      <w:r w:rsidRPr="004E7479">
        <w:rPr>
          <w:rFonts w:cs="Arial"/>
          <w:bCs/>
          <w:sz w:val="22"/>
          <w:szCs w:val="22"/>
          <w:lang w:val="de-DE"/>
        </w:rPr>
        <w:t xml:space="preserve">Spiegels führt, jedoch die Kumulation an Risikofaktoren verhindern kann. </w:t>
      </w:r>
    </w:p>
    <w:p w:rsidR="0096797F" w:rsidRPr="004E7479" w:rsidRDefault="000824D7" w:rsidP="000824D7">
      <w:pPr>
        <w:spacing w:after="120" w:line="360" w:lineRule="auto"/>
        <w:rPr>
          <w:rFonts w:cs="Arial"/>
          <w:bCs/>
          <w:sz w:val="22"/>
          <w:szCs w:val="22"/>
          <w:lang w:val="de-DE"/>
        </w:rPr>
      </w:pPr>
      <w:r w:rsidRPr="004E7479">
        <w:rPr>
          <w:rFonts w:cs="Arial"/>
          <w:bCs/>
          <w:sz w:val="22"/>
          <w:szCs w:val="22"/>
          <w:lang w:val="de-DE"/>
        </w:rPr>
        <w:t>Im nächsten Schritt ist eine umfangreiche Gefäßdiagnostik indiziert</w:t>
      </w:r>
      <w:r w:rsidR="0096797F" w:rsidRPr="004E7479">
        <w:rPr>
          <w:rFonts w:cs="Arial"/>
          <w:bCs/>
          <w:sz w:val="22"/>
          <w:szCs w:val="22"/>
          <w:lang w:val="de-DE"/>
        </w:rPr>
        <w:t>. E</w:t>
      </w:r>
      <w:r w:rsidRPr="004E7479">
        <w:rPr>
          <w:rFonts w:cs="Arial"/>
          <w:bCs/>
          <w:sz w:val="22"/>
          <w:szCs w:val="22"/>
          <w:lang w:val="de-DE"/>
        </w:rPr>
        <w:t xml:space="preserve">ine therapeutische Intervention (initial Absenken des LDL-Cholesterinspiegels &lt; 70mg/dl) ist bei exzessiv erhöhten Werten, aber auch bei positiver Familienanamnese indiziert. </w:t>
      </w:r>
    </w:p>
    <w:p w:rsidR="0096797F" w:rsidRPr="004E7479" w:rsidRDefault="0096797F" w:rsidP="00CD1C44">
      <w:pPr>
        <w:autoSpaceDE w:val="0"/>
        <w:autoSpaceDN w:val="0"/>
        <w:adjustRightInd w:val="0"/>
        <w:spacing w:before="120" w:line="312" w:lineRule="auto"/>
        <w:rPr>
          <w:rFonts w:cs="Arial"/>
          <w:b/>
          <w:bCs/>
          <w:szCs w:val="22"/>
          <w:lang w:val="de-DE"/>
        </w:rPr>
      </w:pPr>
      <w:r w:rsidRPr="004E7479">
        <w:rPr>
          <w:rFonts w:cs="Arial"/>
          <w:b/>
          <w:bCs/>
          <w:szCs w:val="22"/>
          <w:lang w:val="de-DE"/>
        </w:rPr>
        <w:t>Lipoprotein</w:t>
      </w:r>
      <w:r w:rsidR="00387FBD" w:rsidRPr="004E7479">
        <w:rPr>
          <w:rFonts w:cs="Arial"/>
          <w:b/>
          <w:bCs/>
          <w:szCs w:val="22"/>
          <w:lang w:val="de-DE"/>
        </w:rPr>
        <w:t xml:space="preserve"> (L</w:t>
      </w:r>
      <w:r w:rsidR="00CD1C44" w:rsidRPr="004E7479">
        <w:rPr>
          <w:rFonts w:cs="Arial"/>
          <w:b/>
          <w:bCs/>
          <w:szCs w:val="22"/>
          <w:lang w:val="de-DE"/>
        </w:rPr>
        <w:t>p</w:t>
      </w:r>
      <w:r w:rsidR="00A33F87" w:rsidRPr="004E7479">
        <w:rPr>
          <w:rFonts w:cs="Arial"/>
          <w:b/>
          <w:bCs/>
          <w:szCs w:val="22"/>
          <w:lang w:val="de-DE"/>
        </w:rPr>
        <w:t>)</w:t>
      </w:r>
      <w:r w:rsidRPr="004E7479">
        <w:rPr>
          <w:rFonts w:cs="Arial"/>
          <w:b/>
          <w:bCs/>
          <w:szCs w:val="22"/>
          <w:lang w:val="de-DE"/>
        </w:rPr>
        <w:t>-Apherese – einzige Option bei rasch fortschreitender Gefäßerkrankung</w:t>
      </w:r>
    </w:p>
    <w:p w:rsidR="0096797F" w:rsidRPr="004E7479" w:rsidRDefault="000824D7" w:rsidP="00835FD8">
      <w:pPr>
        <w:spacing w:after="120" w:line="360" w:lineRule="auto"/>
        <w:rPr>
          <w:rFonts w:cs="Arial"/>
          <w:bCs/>
          <w:sz w:val="22"/>
          <w:szCs w:val="22"/>
          <w:lang w:val="de-DE"/>
        </w:rPr>
      </w:pPr>
      <w:r w:rsidRPr="004E7479">
        <w:rPr>
          <w:rFonts w:cs="Arial"/>
          <w:bCs/>
          <w:sz w:val="22"/>
          <w:szCs w:val="22"/>
          <w:lang w:val="de-DE"/>
        </w:rPr>
        <w:t xml:space="preserve">Liegt eine schwere bzw. rasch progrediente vaskuläre oder kardiovaskuläre Gefäßerkrankung vor, ist heute die </w:t>
      </w:r>
      <w:r w:rsidR="00CD1C44" w:rsidRPr="004E7479">
        <w:rPr>
          <w:rFonts w:cs="Arial"/>
          <w:bCs/>
          <w:sz w:val="22"/>
          <w:szCs w:val="22"/>
          <w:lang w:val="de-DE"/>
        </w:rPr>
        <w:t>Lp</w:t>
      </w:r>
      <w:r w:rsidRPr="004E7479">
        <w:rPr>
          <w:rFonts w:cs="Arial"/>
          <w:bCs/>
          <w:sz w:val="22"/>
          <w:szCs w:val="22"/>
          <w:lang w:val="de-DE"/>
        </w:rPr>
        <w:t>-Apheresetherapie die einzige erfolgversprechende Option. Das 2011 initiierte Deutsche Lipoprotein Apherese Register</w:t>
      </w:r>
      <w:r w:rsidR="00AB525C" w:rsidRPr="004E7479">
        <w:rPr>
          <w:rFonts w:cs="Arial"/>
          <w:bCs/>
          <w:sz w:val="22"/>
          <w:szCs w:val="22"/>
          <w:lang w:val="de-DE"/>
        </w:rPr>
        <w:t xml:space="preserve"> </w:t>
      </w:r>
      <w:r w:rsidRPr="004E7479">
        <w:rPr>
          <w:rFonts w:cs="Arial"/>
          <w:bCs/>
          <w:sz w:val="22"/>
          <w:szCs w:val="22"/>
          <w:lang w:val="de-DE"/>
        </w:rPr>
        <w:t xml:space="preserve">(DLAR; Pro(a) LiFe-Study Group; V.J.J.Schettler et al Clin Res Cardiol Suppl. </w:t>
      </w:r>
      <w:r w:rsidRPr="004E7479">
        <w:rPr>
          <w:rFonts w:cs="Arial"/>
          <w:bCs/>
          <w:sz w:val="22"/>
          <w:szCs w:val="22"/>
        </w:rPr>
        <w:t xml:space="preserve">2017;12:44-49; A.Vogt Clin Res Cardiol Suppl. 2017;12:12-17; Roeseler E et al. </w:t>
      </w:r>
      <w:r w:rsidRPr="004E7479">
        <w:rPr>
          <w:rFonts w:cs="Arial"/>
          <w:bCs/>
          <w:sz w:val="22"/>
          <w:szCs w:val="22"/>
          <w:lang w:val="de-DE"/>
        </w:rPr>
        <w:t>Arterioscler Thromb Vasc Biol 2016; 36:2019-2027) präsentierte re</w:t>
      </w:r>
      <w:r w:rsidR="0096797F" w:rsidRPr="004E7479">
        <w:rPr>
          <w:rFonts w:cs="Arial"/>
          <w:bCs/>
          <w:sz w:val="22"/>
          <w:szCs w:val="22"/>
          <w:lang w:val="de-DE"/>
        </w:rPr>
        <w:t>z</w:t>
      </w:r>
      <w:r w:rsidRPr="004E7479">
        <w:rPr>
          <w:rFonts w:cs="Arial"/>
          <w:bCs/>
          <w:sz w:val="22"/>
          <w:szCs w:val="22"/>
          <w:lang w:val="de-DE"/>
        </w:rPr>
        <w:t>ent die 5</w:t>
      </w:r>
      <w:r w:rsidR="00AB525C" w:rsidRPr="004E7479">
        <w:rPr>
          <w:rFonts w:cs="Arial"/>
          <w:bCs/>
          <w:sz w:val="22"/>
          <w:szCs w:val="22"/>
          <w:lang w:val="de-DE"/>
        </w:rPr>
        <w:t>-</w:t>
      </w:r>
      <w:r w:rsidRPr="004E7479">
        <w:rPr>
          <w:rFonts w:cs="Arial"/>
          <w:bCs/>
          <w:sz w:val="22"/>
          <w:szCs w:val="22"/>
          <w:lang w:val="de-DE"/>
        </w:rPr>
        <w:t>Jahres</w:t>
      </w:r>
      <w:r w:rsidR="00AB525C" w:rsidRPr="004E7479">
        <w:rPr>
          <w:rFonts w:cs="Arial"/>
          <w:bCs/>
          <w:sz w:val="22"/>
          <w:szCs w:val="22"/>
          <w:lang w:val="de-DE"/>
        </w:rPr>
        <w:t>-</w:t>
      </w:r>
      <w:r w:rsidRPr="004E7479">
        <w:rPr>
          <w:rFonts w:cs="Arial"/>
          <w:bCs/>
          <w:sz w:val="22"/>
          <w:szCs w:val="22"/>
          <w:lang w:val="de-DE"/>
        </w:rPr>
        <w:t xml:space="preserve">Ergebnisse dieser </w:t>
      </w:r>
      <w:r w:rsidR="00387FBD" w:rsidRPr="004E7479">
        <w:rPr>
          <w:rFonts w:cs="Arial"/>
          <w:bCs/>
          <w:sz w:val="22"/>
          <w:szCs w:val="22"/>
          <w:lang w:val="de-DE"/>
        </w:rPr>
        <w:t>L</w:t>
      </w:r>
      <w:r w:rsidR="00CD1C44" w:rsidRPr="004E7479">
        <w:rPr>
          <w:rFonts w:cs="Arial"/>
          <w:bCs/>
          <w:sz w:val="22"/>
          <w:szCs w:val="22"/>
          <w:lang w:val="de-DE"/>
        </w:rPr>
        <w:t>p</w:t>
      </w:r>
      <w:r w:rsidRPr="004E7479">
        <w:rPr>
          <w:rFonts w:cs="Arial"/>
          <w:bCs/>
          <w:sz w:val="22"/>
          <w:szCs w:val="22"/>
          <w:lang w:val="de-DE"/>
        </w:rPr>
        <w:t>-Apheresestudie, wobei gezeigt werden konnte, dass &gt; 90% der Rezidivinfarkte sowie der Major Cardiovascular Events (MACE) verhindert werden konnte</w:t>
      </w:r>
      <w:r w:rsidR="0096797F" w:rsidRPr="004E7479">
        <w:rPr>
          <w:rFonts w:cs="Arial"/>
          <w:bCs/>
          <w:sz w:val="22"/>
          <w:szCs w:val="22"/>
          <w:lang w:val="de-DE"/>
        </w:rPr>
        <w:t>n</w:t>
      </w:r>
      <w:r w:rsidRPr="004E7479">
        <w:rPr>
          <w:rFonts w:cs="Arial"/>
          <w:bCs/>
          <w:sz w:val="22"/>
          <w:szCs w:val="22"/>
          <w:lang w:val="de-DE"/>
        </w:rPr>
        <w:t xml:space="preserve">. </w:t>
      </w:r>
    </w:p>
    <w:p w:rsidR="007712CB" w:rsidRPr="004E7479" w:rsidRDefault="000824D7" w:rsidP="00CD1C44">
      <w:pPr>
        <w:spacing w:after="120" w:line="360" w:lineRule="auto"/>
        <w:rPr>
          <w:rFonts w:cs="Arial"/>
          <w:bCs/>
          <w:sz w:val="22"/>
          <w:szCs w:val="22"/>
          <w:lang w:val="de-DE"/>
        </w:rPr>
      </w:pPr>
      <w:r w:rsidRPr="004E7479">
        <w:rPr>
          <w:rFonts w:cs="Arial"/>
          <w:bCs/>
          <w:sz w:val="22"/>
          <w:szCs w:val="22"/>
          <w:lang w:val="de-DE"/>
        </w:rPr>
        <w:t>An unseren Aphereseabteilungen stellen heute Patienten</w:t>
      </w:r>
      <w:r w:rsidR="0096797F" w:rsidRPr="004E7479">
        <w:rPr>
          <w:rFonts w:cs="Arial"/>
          <w:bCs/>
          <w:sz w:val="22"/>
          <w:szCs w:val="22"/>
          <w:lang w:val="de-DE"/>
        </w:rPr>
        <w:t>*</w:t>
      </w:r>
      <w:r w:rsidR="00AB525C" w:rsidRPr="004E7479">
        <w:rPr>
          <w:rFonts w:cs="Arial"/>
          <w:bCs/>
          <w:sz w:val="22"/>
          <w:szCs w:val="22"/>
          <w:lang w:val="de-DE"/>
        </w:rPr>
        <w:t xml:space="preserve"> </w:t>
      </w:r>
      <w:r w:rsidRPr="004E7479">
        <w:rPr>
          <w:rFonts w:cs="Arial"/>
          <w:bCs/>
          <w:sz w:val="22"/>
          <w:szCs w:val="22"/>
          <w:lang w:val="de-DE"/>
        </w:rPr>
        <w:t xml:space="preserve">mit solitärer Hyper-Lp(a)-Ämie, bzw. mit einer Kombination Hyper-Lp(a) und </w:t>
      </w:r>
      <w:r w:rsidR="00CD1C44" w:rsidRPr="004E7479">
        <w:rPr>
          <w:rFonts w:cs="Arial"/>
          <w:bCs/>
          <w:sz w:val="22"/>
          <w:szCs w:val="22"/>
          <w:lang w:val="de-DE"/>
        </w:rPr>
        <w:t>-c</w:t>
      </w:r>
      <w:r w:rsidRPr="004E7479">
        <w:rPr>
          <w:rFonts w:cs="Arial"/>
          <w:bCs/>
          <w:sz w:val="22"/>
          <w:szCs w:val="22"/>
          <w:lang w:val="de-DE"/>
        </w:rPr>
        <w:t>holesterinämie und einem MACE, die häufigste Indikation für den Begin</w:t>
      </w:r>
      <w:r w:rsidR="0096797F" w:rsidRPr="004E7479">
        <w:rPr>
          <w:rFonts w:cs="Arial"/>
          <w:bCs/>
          <w:sz w:val="22"/>
          <w:szCs w:val="22"/>
          <w:lang w:val="de-DE"/>
        </w:rPr>
        <w:t>n</w:t>
      </w:r>
      <w:r w:rsidRPr="004E7479">
        <w:rPr>
          <w:rFonts w:cs="Arial"/>
          <w:bCs/>
          <w:sz w:val="22"/>
          <w:szCs w:val="22"/>
          <w:lang w:val="de-DE"/>
        </w:rPr>
        <w:t xml:space="preserve"> einer Apheresetherapie dar. Wesentlich ist, dass hier eine Kombination von Senkung der atherogenen Lipoproteine und einer konsequenten kardiologischen- und angiologischen Observanz, inklusive der erforderlichen Interventionen angeboten wird. Bei einer </w:t>
      </w:r>
      <w:r w:rsidR="00CD1C44" w:rsidRPr="004E7479">
        <w:rPr>
          <w:rFonts w:cs="Arial"/>
          <w:bCs/>
          <w:sz w:val="22"/>
          <w:szCs w:val="22"/>
          <w:lang w:val="de-DE"/>
        </w:rPr>
        <w:t>Lp</w:t>
      </w:r>
      <w:r w:rsidRPr="004E7479">
        <w:rPr>
          <w:rFonts w:cs="Arial"/>
          <w:bCs/>
          <w:sz w:val="22"/>
          <w:szCs w:val="22"/>
          <w:lang w:val="de-DE"/>
        </w:rPr>
        <w:t>-Apherese soll die Absenkung der Lp(a)</w:t>
      </w:r>
      <w:r w:rsidR="00AB525C" w:rsidRPr="004E7479">
        <w:rPr>
          <w:rFonts w:cs="Arial"/>
          <w:bCs/>
          <w:sz w:val="22"/>
          <w:szCs w:val="22"/>
          <w:lang w:val="de-DE"/>
        </w:rPr>
        <w:t>-</w:t>
      </w:r>
      <w:r w:rsidRPr="004E7479">
        <w:rPr>
          <w:rFonts w:cs="Arial"/>
          <w:bCs/>
          <w:sz w:val="22"/>
          <w:szCs w:val="22"/>
          <w:lang w:val="de-DE"/>
        </w:rPr>
        <w:t>Werte um &gt; 70% angestrebt werden, der rasche Abfall der atherogenen Lipoproteine ist vermutlich entscheidend für den therapeutischen Erfolg</w:t>
      </w:r>
      <w:r w:rsidR="007712CB" w:rsidRPr="004E7479">
        <w:rPr>
          <w:rFonts w:cs="Arial"/>
          <w:bCs/>
          <w:sz w:val="22"/>
          <w:szCs w:val="22"/>
          <w:lang w:val="de-DE"/>
        </w:rPr>
        <w:t>.</w:t>
      </w:r>
    </w:p>
    <w:p w:rsidR="007712CB" w:rsidRPr="004E7479" w:rsidRDefault="000824D7" w:rsidP="00835FD8">
      <w:pPr>
        <w:spacing w:after="120" w:line="360" w:lineRule="auto"/>
        <w:rPr>
          <w:rFonts w:cs="Arial"/>
          <w:bCs/>
          <w:sz w:val="22"/>
          <w:szCs w:val="22"/>
          <w:lang w:val="de-DE"/>
        </w:rPr>
      </w:pPr>
      <w:r w:rsidRPr="004E7479">
        <w:rPr>
          <w:rFonts w:cs="Arial"/>
          <w:bCs/>
          <w:sz w:val="22"/>
          <w:szCs w:val="22"/>
          <w:lang w:val="de-DE"/>
        </w:rPr>
        <w:t>Eine Therapie mit einem PCSK9</w:t>
      </w:r>
      <w:r w:rsidR="00AB525C" w:rsidRPr="004E7479">
        <w:rPr>
          <w:rFonts w:cs="Arial"/>
          <w:bCs/>
          <w:sz w:val="22"/>
          <w:szCs w:val="22"/>
          <w:lang w:val="de-DE"/>
        </w:rPr>
        <w:t>-</w:t>
      </w:r>
      <w:r w:rsidR="00CD1C44" w:rsidRPr="004E7479">
        <w:rPr>
          <w:rFonts w:cs="Arial"/>
          <w:bCs/>
          <w:sz w:val="22"/>
          <w:szCs w:val="22"/>
          <w:lang w:val="de-DE"/>
        </w:rPr>
        <w:t>Hemmer</w:t>
      </w:r>
      <w:r w:rsidRPr="004E7479">
        <w:rPr>
          <w:rFonts w:cs="Arial"/>
          <w:bCs/>
          <w:sz w:val="22"/>
          <w:szCs w:val="22"/>
          <w:lang w:val="de-DE"/>
        </w:rPr>
        <w:t xml:space="preserve"> ist bei hohen Lp(a)</w:t>
      </w:r>
      <w:r w:rsidR="00AB525C" w:rsidRPr="004E7479">
        <w:rPr>
          <w:rFonts w:cs="Arial"/>
          <w:bCs/>
          <w:sz w:val="22"/>
          <w:szCs w:val="22"/>
          <w:lang w:val="de-DE"/>
        </w:rPr>
        <w:t>-</w:t>
      </w:r>
      <w:r w:rsidRPr="004E7479">
        <w:rPr>
          <w:rFonts w:cs="Arial"/>
          <w:bCs/>
          <w:sz w:val="22"/>
          <w:szCs w:val="22"/>
          <w:lang w:val="de-DE"/>
        </w:rPr>
        <w:t>Werten ineffizient!!</w:t>
      </w:r>
      <w:r w:rsidR="007712CB" w:rsidRPr="004E7479">
        <w:rPr>
          <w:rFonts w:cs="Arial"/>
          <w:bCs/>
          <w:sz w:val="22"/>
          <w:szCs w:val="22"/>
          <w:lang w:val="de-DE"/>
        </w:rPr>
        <w:t xml:space="preserve"> Sie</w:t>
      </w:r>
      <w:r w:rsidRPr="004E7479">
        <w:rPr>
          <w:rFonts w:cs="Arial"/>
          <w:bCs/>
          <w:sz w:val="22"/>
          <w:szCs w:val="22"/>
          <w:lang w:val="de-DE"/>
        </w:rPr>
        <w:t xml:space="preserve"> kann aber bei gering erhöhten Spiegeln, bei denen eine etwa 20%ige Reduktion eine Absenkung der Lp(a) Werte in den Normbereich (&lt;75nmol/l) ermöglicht</w:t>
      </w:r>
      <w:r w:rsidR="00835FD8" w:rsidRPr="004E7479">
        <w:rPr>
          <w:rFonts w:cs="Arial"/>
          <w:bCs/>
          <w:sz w:val="22"/>
          <w:szCs w:val="22"/>
          <w:lang w:val="de-DE"/>
        </w:rPr>
        <w:t>,</w:t>
      </w:r>
      <w:r w:rsidR="002077A1">
        <w:rPr>
          <w:rFonts w:cs="Arial"/>
          <w:bCs/>
          <w:sz w:val="22"/>
          <w:szCs w:val="22"/>
          <w:lang w:val="de-DE"/>
        </w:rPr>
        <w:t xml:space="preserve"> </w:t>
      </w:r>
      <w:r w:rsidRPr="004E7479">
        <w:rPr>
          <w:rFonts w:cs="Arial"/>
          <w:bCs/>
          <w:sz w:val="22"/>
          <w:szCs w:val="22"/>
          <w:lang w:val="de-DE"/>
        </w:rPr>
        <w:t>versucht werden, wobei hier für diese therapeutische Intervention natürlich je</w:t>
      </w:r>
      <w:r w:rsidR="00CD1C44" w:rsidRPr="004E7479">
        <w:rPr>
          <w:rFonts w:cs="Arial"/>
          <w:bCs/>
          <w:sz w:val="22"/>
          <w:szCs w:val="22"/>
          <w:lang w:val="de-DE"/>
        </w:rPr>
        <w:t>gliche klinische Evidenz fehlt.</w:t>
      </w:r>
    </w:p>
    <w:p w:rsidR="00CD1C44" w:rsidRPr="004E7479" w:rsidRDefault="00835FD8" w:rsidP="00CD1C44">
      <w:pPr>
        <w:spacing w:after="120" w:line="360" w:lineRule="auto"/>
        <w:rPr>
          <w:rFonts w:cs="Arial"/>
          <w:bCs/>
          <w:sz w:val="22"/>
          <w:szCs w:val="22"/>
          <w:lang w:val="de-DE"/>
        </w:rPr>
      </w:pPr>
      <w:r w:rsidRPr="004E7479">
        <w:rPr>
          <w:rFonts w:cs="Arial"/>
          <w:bCs/>
          <w:sz w:val="22"/>
          <w:szCs w:val="22"/>
          <w:lang w:val="de-DE"/>
        </w:rPr>
        <w:t>Eine Lp(a)-</w:t>
      </w:r>
      <w:r w:rsidR="00CD1C44" w:rsidRPr="004E7479">
        <w:rPr>
          <w:rFonts w:cs="Arial"/>
          <w:bCs/>
          <w:sz w:val="22"/>
          <w:szCs w:val="22"/>
          <w:lang w:val="de-DE"/>
        </w:rPr>
        <w:t>Bestimmung ist daher vor Beginn einer PCSK9-Hemmertherapie ein MUSS:</w:t>
      </w:r>
    </w:p>
    <w:p w:rsidR="000824D7" w:rsidRPr="004E7479" w:rsidRDefault="000824D7" w:rsidP="000824D7">
      <w:pPr>
        <w:spacing w:after="120" w:line="360" w:lineRule="auto"/>
        <w:rPr>
          <w:rFonts w:cs="Arial"/>
          <w:bCs/>
          <w:sz w:val="22"/>
          <w:szCs w:val="22"/>
          <w:lang w:val="de-DE"/>
        </w:rPr>
      </w:pPr>
      <w:r w:rsidRPr="004E7479">
        <w:rPr>
          <w:rFonts w:cs="Arial"/>
          <w:bCs/>
          <w:sz w:val="22"/>
          <w:szCs w:val="22"/>
          <w:lang w:val="de-DE"/>
        </w:rPr>
        <w:t xml:space="preserve">Längerfristig gibt die Option einer </w:t>
      </w:r>
      <w:bookmarkStart w:id="0" w:name="_GoBack"/>
      <w:bookmarkEnd w:id="0"/>
      <w:r w:rsidRPr="004E7479">
        <w:rPr>
          <w:rFonts w:cs="Arial"/>
          <w:bCs/>
          <w:sz w:val="22"/>
          <w:szCs w:val="22"/>
          <w:lang w:val="de-DE"/>
        </w:rPr>
        <w:t>Antikörpertherapie Hoffnung, dass eine Behandlungsalternative zur Lp(a)-Apherese verfügbar sein wird</w:t>
      </w:r>
      <w:r w:rsidR="00B72249" w:rsidRPr="004E7479">
        <w:rPr>
          <w:rFonts w:cs="Arial"/>
          <w:bCs/>
          <w:sz w:val="22"/>
          <w:szCs w:val="22"/>
          <w:lang w:val="de-DE"/>
        </w:rPr>
        <w:t>.</w:t>
      </w:r>
      <w:r w:rsidR="007712CB" w:rsidRPr="004E7479">
        <w:rPr>
          <w:rFonts w:cs="Arial"/>
          <w:bCs/>
          <w:sz w:val="22"/>
          <w:szCs w:val="22"/>
          <w:lang w:val="de-DE"/>
        </w:rPr>
        <w:t xml:space="preserve"> </w:t>
      </w:r>
      <w:r w:rsidRPr="004E7479">
        <w:rPr>
          <w:rFonts w:cs="Arial"/>
          <w:bCs/>
          <w:sz w:val="22"/>
          <w:szCs w:val="22"/>
          <w:lang w:val="de-DE"/>
        </w:rPr>
        <w:t>Hier steht man aber erst am Beginn der klinischen Studien (Viney NJ, Tsimikas S et al. Lancet 2016; 388:2239-2253), die aber sehr vielversprechend sind.</w:t>
      </w:r>
    </w:p>
    <w:p w:rsidR="0089485F" w:rsidRPr="004E7479" w:rsidRDefault="0089485F" w:rsidP="00C64E69">
      <w:pPr>
        <w:spacing w:after="120"/>
        <w:rPr>
          <w:rFonts w:cs="Arial"/>
          <w:sz w:val="22"/>
          <w:szCs w:val="22"/>
          <w:lang w:val="de-AT"/>
        </w:rPr>
      </w:pPr>
    </w:p>
    <w:p w:rsidR="00102037" w:rsidRPr="004E7479" w:rsidRDefault="00102037" w:rsidP="009251D3">
      <w:pPr>
        <w:spacing w:after="120"/>
        <w:rPr>
          <w:rFonts w:cs="Arial"/>
          <w:sz w:val="20"/>
          <w:lang w:val="de-AT"/>
        </w:rPr>
      </w:pPr>
      <w:r w:rsidRPr="004E7479">
        <w:rPr>
          <w:rFonts w:cs="Arial"/>
          <w:b/>
          <w:i/>
          <w:sz w:val="22"/>
          <w:szCs w:val="22"/>
          <w:lang w:val="de-AT"/>
        </w:rPr>
        <w:lastRenderedPageBreak/>
        <w:t xml:space="preserve">* </w:t>
      </w:r>
      <w:r w:rsidRPr="004E7479">
        <w:rPr>
          <w:rFonts w:cs="Arial"/>
          <w:i/>
          <w:sz w:val="18"/>
          <w:lang w:val="de-AT"/>
        </w:rPr>
        <w:t>Aus Gründen der besseren Lesbarkeit wurde im Text auf eine gendergerechte Schreibweise verzichtet. Alle Bezeichnungen gelten sowohl für Frauen als auch für Männer</w:t>
      </w:r>
      <w:r w:rsidRPr="004E7479">
        <w:rPr>
          <w:rFonts w:cs="Arial"/>
          <w:i/>
          <w:sz w:val="20"/>
          <w:lang w:val="de-AT"/>
        </w:rPr>
        <w:t>.</w:t>
      </w:r>
    </w:p>
    <w:p w:rsidR="006B4D7C" w:rsidRDefault="006B4D7C" w:rsidP="009251D3">
      <w:pPr>
        <w:spacing w:after="120" w:line="312" w:lineRule="auto"/>
        <w:rPr>
          <w:rFonts w:cs="Arial"/>
          <w:b/>
          <w:i/>
          <w:sz w:val="22"/>
          <w:szCs w:val="22"/>
          <w:lang w:val="de-AT"/>
        </w:rPr>
      </w:pPr>
    </w:p>
    <w:p w:rsidR="00D14C68" w:rsidRPr="004E7479" w:rsidRDefault="00D14C68" w:rsidP="009251D3">
      <w:pPr>
        <w:spacing w:after="120" w:line="312" w:lineRule="auto"/>
        <w:rPr>
          <w:rFonts w:cs="Arial"/>
          <w:b/>
          <w:i/>
          <w:sz w:val="22"/>
          <w:szCs w:val="22"/>
          <w:lang w:val="de-AT"/>
        </w:rPr>
      </w:pPr>
    </w:p>
    <w:p w:rsidR="00A4483A" w:rsidRPr="004E7479" w:rsidRDefault="00A4483A" w:rsidP="009251D3">
      <w:pPr>
        <w:spacing w:after="120" w:line="312" w:lineRule="auto"/>
        <w:rPr>
          <w:rFonts w:cs="Arial"/>
          <w:b/>
          <w:szCs w:val="24"/>
          <w:lang w:val="de-DE"/>
        </w:rPr>
      </w:pPr>
      <w:r w:rsidRPr="004E7479">
        <w:rPr>
          <w:rFonts w:cs="Arial"/>
          <w:b/>
          <w:szCs w:val="24"/>
          <w:lang w:val="de-DE"/>
        </w:rPr>
        <w:t>Kontakt für Journalisten-Rückfragen</w:t>
      </w:r>
    </w:p>
    <w:p w:rsidR="00003DFF" w:rsidRPr="004E7479" w:rsidRDefault="000824D7" w:rsidP="009251D3">
      <w:pPr>
        <w:spacing w:after="120"/>
        <w:rPr>
          <w:rFonts w:cs="Arial"/>
          <w:b/>
          <w:i/>
          <w:sz w:val="22"/>
          <w:lang w:val="de-AT"/>
        </w:rPr>
      </w:pPr>
      <w:r w:rsidRPr="004E7479">
        <w:rPr>
          <w:rFonts w:cs="Arial"/>
          <w:b/>
          <w:i/>
          <w:sz w:val="22"/>
          <w:lang w:val="de-AT"/>
        </w:rPr>
        <w:t xml:space="preserve">Ao.Univ.-Prof. Dr. Kurt Derfler </w:t>
      </w:r>
    </w:p>
    <w:p w:rsidR="00AB2863" w:rsidRPr="004E7479" w:rsidRDefault="000824D7" w:rsidP="007477F7">
      <w:pPr>
        <w:spacing w:after="120"/>
        <w:rPr>
          <w:rFonts w:cs="Arial"/>
          <w:i/>
          <w:sz w:val="22"/>
          <w:szCs w:val="22"/>
          <w:lang w:val="de-AT"/>
        </w:rPr>
      </w:pPr>
      <w:r w:rsidRPr="004E7479">
        <w:rPr>
          <w:rFonts w:cs="Arial"/>
          <w:i/>
          <w:sz w:val="22"/>
          <w:szCs w:val="22"/>
          <w:lang w:val="de-AT"/>
        </w:rPr>
        <w:t>Universitätsklinik Interne Medizin III – Klinische Abteilung für Nephrologie und Dialyse, Apherese Station 13 H2</w:t>
      </w:r>
      <w:r w:rsidR="007477F7">
        <w:rPr>
          <w:rFonts w:cs="Arial"/>
          <w:i/>
          <w:sz w:val="22"/>
          <w:szCs w:val="22"/>
          <w:lang w:val="de-AT"/>
        </w:rPr>
        <w:br/>
      </w:r>
      <w:r w:rsidRPr="004E7479">
        <w:rPr>
          <w:rFonts w:cs="Arial"/>
          <w:i/>
          <w:sz w:val="22"/>
          <w:szCs w:val="22"/>
          <w:lang w:val="de-AT"/>
        </w:rPr>
        <w:t>Währinger Gürtel 18-20, 1090 Wien</w:t>
      </w:r>
      <w:r w:rsidR="007477F7">
        <w:rPr>
          <w:rFonts w:cs="Arial"/>
          <w:i/>
          <w:sz w:val="22"/>
          <w:szCs w:val="22"/>
          <w:lang w:val="de-AT"/>
        </w:rPr>
        <w:br/>
      </w:r>
      <w:r w:rsidR="00AB2863" w:rsidRPr="004E7479">
        <w:rPr>
          <w:rFonts w:cs="Arial"/>
          <w:i/>
          <w:sz w:val="22"/>
          <w:szCs w:val="22"/>
          <w:lang w:val="de-AT"/>
        </w:rPr>
        <w:sym w:font="Wingdings" w:char="F028"/>
      </w:r>
      <w:r w:rsidR="00AB2863" w:rsidRPr="004E7479">
        <w:rPr>
          <w:rFonts w:cs="Arial"/>
          <w:i/>
          <w:sz w:val="22"/>
          <w:szCs w:val="22"/>
          <w:lang w:val="de-AT"/>
        </w:rPr>
        <w:t xml:space="preserve">: </w:t>
      </w:r>
      <w:r w:rsidR="00003DFF" w:rsidRPr="004E7479">
        <w:rPr>
          <w:rFonts w:cs="Arial"/>
          <w:i/>
          <w:sz w:val="22"/>
          <w:szCs w:val="22"/>
          <w:lang w:val="de-AT"/>
        </w:rPr>
        <w:t>+</w:t>
      </w:r>
      <w:r w:rsidR="00A509CD" w:rsidRPr="004E7479">
        <w:rPr>
          <w:rFonts w:cs="Arial"/>
          <w:i/>
          <w:sz w:val="22"/>
          <w:szCs w:val="22"/>
          <w:lang w:val="de-AT"/>
        </w:rPr>
        <w:t>43</w:t>
      </w:r>
      <w:r w:rsidR="00003DFF" w:rsidRPr="004E7479">
        <w:rPr>
          <w:rFonts w:cs="Arial"/>
          <w:i/>
          <w:sz w:val="22"/>
          <w:szCs w:val="22"/>
          <w:lang w:val="de-AT"/>
        </w:rPr>
        <w:t xml:space="preserve"> </w:t>
      </w:r>
      <w:r w:rsidR="000E100F" w:rsidRPr="004E7479">
        <w:rPr>
          <w:rFonts w:cs="Arial"/>
          <w:i/>
          <w:sz w:val="22"/>
          <w:szCs w:val="22"/>
          <w:lang w:val="de-AT"/>
        </w:rPr>
        <w:t>1</w:t>
      </w:r>
      <w:r w:rsidRPr="004E7479">
        <w:rPr>
          <w:rFonts w:cs="Arial"/>
          <w:i/>
          <w:sz w:val="22"/>
          <w:szCs w:val="22"/>
          <w:lang w:val="de-AT"/>
        </w:rPr>
        <w:t xml:space="preserve"> 40400 - 4400</w:t>
      </w:r>
      <w:r w:rsidR="00A84714" w:rsidRPr="004E7479">
        <w:rPr>
          <w:rFonts w:cs="Arial"/>
          <w:i/>
          <w:sz w:val="22"/>
          <w:szCs w:val="22"/>
          <w:lang w:val="de-AT"/>
        </w:rPr>
        <w:br/>
      </w:r>
      <w:r w:rsidR="00AB2863" w:rsidRPr="004E7479">
        <w:rPr>
          <w:rFonts w:cs="Arial"/>
          <w:i/>
          <w:sz w:val="22"/>
          <w:szCs w:val="22"/>
          <w:lang w:val="de-AT"/>
        </w:rPr>
        <w:t xml:space="preserve">E-mail: </w:t>
      </w:r>
      <w:r w:rsidRPr="004E7479">
        <w:rPr>
          <w:rFonts w:cs="Arial"/>
          <w:i/>
          <w:sz w:val="22"/>
          <w:szCs w:val="22"/>
          <w:lang w:val="de-AT"/>
        </w:rPr>
        <w:t>kurt.derfler@meduniwien.ac.at</w:t>
      </w:r>
    </w:p>
    <w:p w:rsidR="005C0EBB" w:rsidRDefault="005C0EBB" w:rsidP="009251D3">
      <w:pPr>
        <w:spacing w:after="120" w:line="312" w:lineRule="auto"/>
        <w:rPr>
          <w:rFonts w:cs="Arial"/>
          <w:sz w:val="22"/>
          <w:szCs w:val="22"/>
          <w:lang w:val="de-AT"/>
        </w:rPr>
      </w:pPr>
    </w:p>
    <w:p w:rsidR="00A84714" w:rsidRPr="004E7479" w:rsidRDefault="00A84714" w:rsidP="009251D3">
      <w:pPr>
        <w:spacing w:after="120" w:line="312" w:lineRule="auto"/>
        <w:rPr>
          <w:rFonts w:cs="Arial"/>
          <w:b/>
          <w:sz w:val="22"/>
          <w:szCs w:val="22"/>
        </w:rPr>
      </w:pPr>
      <w:r w:rsidRPr="004E7479">
        <w:rPr>
          <w:rFonts w:cs="Arial"/>
          <w:b/>
          <w:sz w:val="22"/>
          <w:szCs w:val="22"/>
        </w:rPr>
        <w:t>Rückfragen Presse</w:t>
      </w:r>
    </w:p>
    <w:p w:rsidR="00A84714" w:rsidRPr="004E7479" w:rsidRDefault="00A84714" w:rsidP="00A84714">
      <w:pPr>
        <w:autoSpaceDE w:val="0"/>
        <w:autoSpaceDN w:val="0"/>
        <w:rPr>
          <w:rFonts w:cs="Arial"/>
          <w:b/>
          <w:bCs/>
        </w:rPr>
      </w:pPr>
      <w:r w:rsidRPr="004E7479">
        <w:rPr>
          <w:rFonts w:cs="Arial"/>
          <w:b/>
          <w:bCs/>
        </w:rPr>
        <w:t>Urban &amp; Schenk medical media consulting</w:t>
      </w:r>
    </w:p>
    <w:p w:rsidR="00A84714" w:rsidRPr="004E7479" w:rsidRDefault="00A84714" w:rsidP="00A84714">
      <w:pPr>
        <w:autoSpaceDE w:val="0"/>
        <w:autoSpaceDN w:val="0"/>
        <w:rPr>
          <w:rFonts w:cs="Arial"/>
          <w:i/>
          <w:sz w:val="22"/>
          <w:lang w:val="sv-SE"/>
        </w:rPr>
      </w:pPr>
      <w:r w:rsidRPr="004E7479">
        <w:rPr>
          <w:rFonts w:cs="Arial"/>
          <w:i/>
          <w:sz w:val="22"/>
          <w:lang w:val="sv-SE"/>
        </w:rPr>
        <w:t xml:space="preserve">Barbara Urban: 0664/41 69 4 59, </w:t>
      </w:r>
      <w:hyperlink r:id="rId8" w:history="1">
        <w:r w:rsidRPr="004E7479">
          <w:rPr>
            <w:rStyle w:val="Hyperlink"/>
            <w:rFonts w:cs="Arial"/>
            <w:i/>
            <w:sz w:val="22"/>
            <w:lang w:val="sv-SE"/>
          </w:rPr>
          <w:t>barbara.urban@medical-media-consulting.at</w:t>
        </w:r>
      </w:hyperlink>
    </w:p>
    <w:p w:rsidR="00A84714" w:rsidRPr="004E7479" w:rsidRDefault="00A84714" w:rsidP="00A84714">
      <w:pPr>
        <w:rPr>
          <w:rFonts w:cs="Arial"/>
          <w:sz w:val="22"/>
          <w:lang w:val="de-AT"/>
        </w:rPr>
      </w:pPr>
      <w:r w:rsidRPr="004E7479">
        <w:rPr>
          <w:rFonts w:cs="Arial"/>
          <w:i/>
          <w:sz w:val="22"/>
          <w:lang w:val="de-AT"/>
        </w:rPr>
        <w:t xml:space="preserve">Mag. Harald Schenk: 0664/160 75 99, </w:t>
      </w:r>
      <w:hyperlink r:id="rId9" w:history="1">
        <w:r w:rsidRPr="004E7479">
          <w:rPr>
            <w:rStyle w:val="Hyperlink"/>
            <w:rFonts w:cs="Arial"/>
            <w:i/>
            <w:sz w:val="22"/>
            <w:lang w:val="de-AT"/>
          </w:rPr>
          <w:t>harald.schenk@medical-media-consulting.at</w:t>
        </w:r>
      </w:hyperlink>
    </w:p>
    <w:p w:rsidR="00A84714" w:rsidRPr="004E7479" w:rsidRDefault="00A84714" w:rsidP="009251D3">
      <w:pPr>
        <w:spacing w:after="120" w:line="312" w:lineRule="auto"/>
        <w:rPr>
          <w:rFonts w:cs="Arial"/>
          <w:sz w:val="22"/>
          <w:szCs w:val="22"/>
          <w:lang w:val="de-AT"/>
        </w:rPr>
      </w:pPr>
    </w:p>
    <w:p w:rsidR="00A84714" w:rsidRPr="004E7479" w:rsidRDefault="00A84714" w:rsidP="009251D3">
      <w:pPr>
        <w:spacing w:after="120" w:line="312" w:lineRule="auto"/>
        <w:rPr>
          <w:rFonts w:cs="Arial"/>
          <w:sz w:val="22"/>
          <w:szCs w:val="22"/>
          <w:lang w:val="de-AT"/>
        </w:rPr>
      </w:pPr>
    </w:p>
    <w:p w:rsidR="00A84714" w:rsidRPr="004E7479" w:rsidRDefault="00A84714" w:rsidP="009251D3">
      <w:pPr>
        <w:spacing w:after="120" w:line="312" w:lineRule="auto"/>
        <w:rPr>
          <w:rFonts w:cs="Arial"/>
          <w:sz w:val="22"/>
          <w:szCs w:val="22"/>
          <w:lang w:val="de-AT"/>
        </w:rPr>
      </w:pPr>
    </w:p>
    <w:sectPr w:rsidR="00A84714" w:rsidRPr="004E7479" w:rsidSect="009251D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6F" w:rsidRDefault="001E546F" w:rsidP="00801486">
      <w:r>
        <w:separator/>
      </w:r>
    </w:p>
  </w:endnote>
  <w:endnote w:type="continuationSeparator" w:id="0">
    <w:p w:rsidR="001E546F" w:rsidRDefault="001E546F"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AB07B5"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B72242" w:rsidRDefault="00AB07B5" w:rsidP="005A5280">
    <w:pPr>
      <w:pStyle w:val="Fuzeile"/>
      <w:framePr w:wrap="around" w:vAnchor="text" w:hAnchor="page" w:x="10651" w:y="337"/>
      <w:rPr>
        <w:rStyle w:val="Seitenzahl"/>
        <w:sz w:val="18"/>
        <w:szCs w:val="18"/>
      </w:rPr>
    </w:pPr>
    <w:r w:rsidRPr="00B72242">
      <w:rPr>
        <w:rStyle w:val="Seitenzahl"/>
        <w:sz w:val="18"/>
        <w:szCs w:val="18"/>
      </w:rPr>
      <w:fldChar w:fldCharType="begin"/>
    </w:r>
    <w:r w:rsidR="00B72242" w:rsidRPr="00B72242">
      <w:rPr>
        <w:rStyle w:val="Seitenzahl"/>
        <w:sz w:val="18"/>
        <w:szCs w:val="18"/>
      </w:rPr>
      <w:instrText xml:space="preserve">PAGE  </w:instrText>
    </w:r>
    <w:r w:rsidRPr="00B72242">
      <w:rPr>
        <w:rStyle w:val="Seitenzahl"/>
        <w:sz w:val="18"/>
        <w:szCs w:val="18"/>
      </w:rPr>
      <w:fldChar w:fldCharType="separate"/>
    </w:r>
    <w:r w:rsidR="00D14C68">
      <w:rPr>
        <w:rStyle w:val="Seitenzahl"/>
        <w:noProof/>
        <w:sz w:val="18"/>
        <w:szCs w:val="18"/>
      </w:rPr>
      <w:t>3</w:t>
    </w:r>
    <w:r w:rsidRPr="00B72242">
      <w:rPr>
        <w:rStyle w:val="Seitenzahl"/>
        <w:sz w:val="18"/>
        <w:szCs w:val="18"/>
      </w:rPr>
      <w:fldChar w:fldCharType="end"/>
    </w:r>
  </w:p>
  <w:p w:rsidR="0075207B" w:rsidRPr="00AB525C" w:rsidRDefault="0075207B" w:rsidP="00AB525C">
    <w:pPr>
      <w:autoSpaceDE w:val="0"/>
      <w:autoSpaceDN w:val="0"/>
      <w:adjustRightInd w:val="0"/>
      <w:spacing w:before="360"/>
      <w:rPr>
        <w:rFonts w:cs="Arial"/>
        <w:i/>
        <w:color w:val="808080"/>
        <w:sz w:val="18"/>
        <w:szCs w:val="18"/>
        <w:lang w:val="de-AT"/>
      </w:rPr>
    </w:pPr>
    <w:r>
      <w:rPr>
        <w:rFonts w:cs="Arial"/>
        <w:i/>
        <w:color w:val="808080"/>
        <w:sz w:val="18"/>
        <w:szCs w:val="18"/>
        <w:lang w:val="de-AT"/>
      </w:rPr>
      <w:t>Buchpräsentation: Lipidtherapie in der Praxis – was kann man, muss man</w:t>
    </w:r>
    <w:r w:rsidR="00AB525C">
      <w:rPr>
        <w:rFonts w:cs="Arial"/>
        <w:i/>
        <w:color w:val="808080"/>
        <w:sz w:val="18"/>
        <w:szCs w:val="18"/>
        <w:lang w:val="de-AT"/>
      </w:rPr>
      <w:t>,</w:t>
    </w:r>
    <w:r w:rsidR="00AB525C" w:rsidRPr="00AB525C">
      <w:rPr>
        <w:rFonts w:cs="Arial"/>
        <w:i/>
        <w:color w:val="808080"/>
        <w:sz w:val="18"/>
        <w:szCs w:val="18"/>
        <w:lang w:val="de-AT"/>
      </w:rPr>
      <w:t xml:space="preserve"> </w:t>
    </w:r>
    <w:r w:rsidR="00AB525C">
      <w:rPr>
        <w:rFonts w:cs="Arial"/>
        <w:i/>
        <w:color w:val="808080"/>
        <w:sz w:val="18"/>
        <w:szCs w:val="18"/>
        <w:lang w:val="de-AT"/>
      </w:rPr>
      <w:t>soll man</w:t>
    </w:r>
    <w:r>
      <w:rPr>
        <w:rFonts w:cs="Arial"/>
        <w:i/>
        <w:color w:val="808080"/>
        <w:sz w:val="18"/>
        <w:szCs w:val="18"/>
        <w:lang w:val="de-AT"/>
      </w:rPr>
      <w:t>?</w:t>
    </w:r>
    <w:r>
      <w:rPr>
        <w:rFonts w:cs="Arial"/>
        <w:i/>
        <w:color w:val="808080"/>
        <w:sz w:val="18"/>
        <w:szCs w:val="18"/>
        <w:lang w:val="de-AT"/>
      </w:rPr>
      <w:tab/>
      <w:t>27. Juni 2017</w:t>
    </w:r>
    <w:r w:rsidRPr="00AB525C">
      <w:rPr>
        <w:rFonts w:cs="Arial"/>
        <w:i/>
        <w:color w:val="808080"/>
        <w:sz w:val="18"/>
        <w:szCs w:val="18"/>
        <w:lang w:val="de-AT"/>
      </w:rPr>
      <w:t xml:space="preserve"> </w:t>
    </w:r>
  </w:p>
  <w:p w:rsidR="00B72242" w:rsidRPr="00AB525C" w:rsidRDefault="00B72242" w:rsidP="0075207B">
    <w:pPr>
      <w:autoSpaceDE w:val="0"/>
      <w:autoSpaceDN w:val="0"/>
      <w:adjustRightInd w:val="0"/>
      <w:spacing w:before="360"/>
      <w:rPr>
        <w:rFonts w:cs="Arial"/>
        <w:i/>
        <w:color w:val="808080"/>
        <w:sz w:val="18"/>
        <w:szCs w:val="18"/>
        <w:lang w:val="de-A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01" w:rsidRDefault="00F4360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6F" w:rsidRDefault="001E546F" w:rsidP="00801486">
      <w:r>
        <w:separator/>
      </w:r>
    </w:p>
  </w:footnote>
  <w:footnote w:type="continuationSeparator" w:id="0">
    <w:p w:rsidR="001E546F" w:rsidRDefault="001E546F"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01" w:rsidRDefault="00F4360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01" w:rsidRDefault="00F4360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D3" w:rsidRPr="00F43601" w:rsidRDefault="009251D3" w:rsidP="005001D7">
    <w:pPr>
      <w:pStyle w:val="Kopfzeile"/>
      <w:spacing w:after="240"/>
      <w:rPr>
        <w:szCs w:val="16"/>
        <w:lang w:val="de-AT"/>
      </w:rPr>
    </w:pPr>
    <w:r w:rsidRPr="00F43601">
      <w:rPr>
        <w:szCs w:val="16"/>
        <w:lang w:val="de-AT"/>
      </w:rPr>
      <w:t>Buchpräsentation, 27. Juni 2017</w:t>
    </w:r>
  </w:p>
  <w:p w:rsidR="009251D3" w:rsidRPr="00A50F23" w:rsidRDefault="009251D3" w:rsidP="009251D3">
    <w:pPr>
      <w:pStyle w:val="Kopfzeile"/>
      <w:spacing w:after="360"/>
      <w:rPr>
        <w:lang w:val="de-AT"/>
      </w:rPr>
    </w:pPr>
    <w:r w:rsidRPr="00A50F23">
      <w:rPr>
        <w:i/>
        <w:sz w:val="32"/>
        <w:lang w:val="de-AT"/>
      </w:rPr>
      <w:t>“Lipidtherapie in der Praxis – was kann man, muss man, soll man?”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8A45A5"/>
    <w:multiLevelType w:val="multilevel"/>
    <w:tmpl w:val="08B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521B2"/>
    <w:multiLevelType w:val="hybridMultilevel"/>
    <w:tmpl w:val="C99048CC"/>
    <w:lvl w:ilvl="0" w:tplc="04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8E05A9"/>
    <w:multiLevelType w:val="hybridMultilevel"/>
    <w:tmpl w:val="968A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A51236"/>
    <w:multiLevelType w:val="hybridMultilevel"/>
    <w:tmpl w:val="2F46DADC"/>
    <w:lvl w:ilvl="0" w:tplc="27A2DEDC">
      <w:numFmt w:val="bullet"/>
      <w:lvlText w:val="-"/>
      <w:lvlJc w:val="left"/>
      <w:pPr>
        <w:ind w:left="760" w:hanging="360"/>
      </w:pPr>
      <w:rPr>
        <w:rFonts w:ascii="Arial" w:eastAsia="Arial" w:hAnsi="Arial" w:cs="Arial" w:hint="default"/>
      </w:rPr>
    </w:lvl>
    <w:lvl w:ilvl="1" w:tplc="0C070003" w:tentative="1">
      <w:start w:val="1"/>
      <w:numFmt w:val="bullet"/>
      <w:lvlText w:val="o"/>
      <w:lvlJc w:val="left"/>
      <w:pPr>
        <w:ind w:left="1480" w:hanging="360"/>
      </w:pPr>
      <w:rPr>
        <w:rFonts w:ascii="Courier New" w:hAnsi="Courier New" w:cs="Courier New" w:hint="default"/>
      </w:rPr>
    </w:lvl>
    <w:lvl w:ilvl="2" w:tplc="0C070005" w:tentative="1">
      <w:start w:val="1"/>
      <w:numFmt w:val="bullet"/>
      <w:lvlText w:val=""/>
      <w:lvlJc w:val="left"/>
      <w:pPr>
        <w:ind w:left="2200" w:hanging="360"/>
      </w:pPr>
      <w:rPr>
        <w:rFonts w:ascii="Wingdings" w:hAnsi="Wingdings" w:hint="default"/>
      </w:rPr>
    </w:lvl>
    <w:lvl w:ilvl="3" w:tplc="0C070001" w:tentative="1">
      <w:start w:val="1"/>
      <w:numFmt w:val="bullet"/>
      <w:lvlText w:val=""/>
      <w:lvlJc w:val="left"/>
      <w:pPr>
        <w:ind w:left="2920" w:hanging="360"/>
      </w:pPr>
      <w:rPr>
        <w:rFonts w:ascii="Symbol" w:hAnsi="Symbol" w:hint="default"/>
      </w:rPr>
    </w:lvl>
    <w:lvl w:ilvl="4" w:tplc="0C070003" w:tentative="1">
      <w:start w:val="1"/>
      <w:numFmt w:val="bullet"/>
      <w:lvlText w:val="o"/>
      <w:lvlJc w:val="left"/>
      <w:pPr>
        <w:ind w:left="3640" w:hanging="360"/>
      </w:pPr>
      <w:rPr>
        <w:rFonts w:ascii="Courier New" w:hAnsi="Courier New" w:cs="Courier New" w:hint="default"/>
      </w:rPr>
    </w:lvl>
    <w:lvl w:ilvl="5" w:tplc="0C070005" w:tentative="1">
      <w:start w:val="1"/>
      <w:numFmt w:val="bullet"/>
      <w:lvlText w:val=""/>
      <w:lvlJc w:val="left"/>
      <w:pPr>
        <w:ind w:left="4360" w:hanging="360"/>
      </w:pPr>
      <w:rPr>
        <w:rFonts w:ascii="Wingdings" w:hAnsi="Wingdings" w:hint="default"/>
      </w:rPr>
    </w:lvl>
    <w:lvl w:ilvl="6" w:tplc="0C070001" w:tentative="1">
      <w:start w:val="1"/>
      <w:numFmt w:val="bullet"/>
      <w:lvlText w:val=""/>
      <w:lvlJc w:val="left"/>
      <w:pPr>
        <w:ind w:left="5080" w:hanging="360"/>
      </w:pPr>
      <w:rPr>
        <w:rFonts w:ascii="Symbol" w:hAnsi="Symbol" w:hint="default"/>
      </w:rPr>
    </w:lvl>
    <w:lvl w:ilvl="7" w:tplc="0C070003" w:tentative="1">
      <w:start w:val="1"/>
      <w:numFmt w:val="bullet"/>
      <w:lvlText w:val="o"/>
      <w:lvlJc w:val="left"/>
      <w:pPr>
        <w:ind w:left="5800" w:hanging="360"/>
      </w:pPr>
      <w:rPr>
        <w:rFonts w:ascii="Courier New" w:hAnsi="Courier New" w:cs="Courier New" w:hint="default"/>
      </w:rPr>
    </w:lvl>
    <w:lvl w:ilvl="8" w:tplc="0C070005" w:tentative="1">
      <w:start w:val="1"/>
      <w:numFmt w:val="bullet"/>
      <w:lvlText w:val=""/>
      <w:lvlJc w:val="left"/>
      <w:pPr>
        <w:ind w:left="6520" w:hanging="360"/>
      </w:pPr>
      <w:rPr>
        <w:rFonts w:ascii="Wingdings" w:hAnsi="Wingdings" w:hint="default"/>
      </w:rPr>
    </w:lvl>
  </w:abstractNum>
  <w:abstractNum w:abstractNumId="9">
    <w:nsid w:val="39CA3D79"/>
    <w:multiLevelType w:val="multilevel"/>
    <w:tmpl w:val="5408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91C7E"/>
    <w:multiLevelType w:val="singleLevel"/>
    <w:tmpl w:val="734C9272"/>
    <w:lvl w:ilvl="0">
      <w:start w:val="1"/>
      <w:numFmt w:val="decimal"/>
      <w:lvlText w:val="%1."/>
      <w:lvlJc w:val="left"/>
      <w:pPr>
        <w:tabs>
          <w:tab w:val="num" w:pos="360"/>
        </w:tabs>
        <w:ind w:left="360" w:hanging="360"/>
      </w:pPr>
    </w:lvl>
  </w:abstractNum>
  <w:abstractNum w:abstractNumId="11">
    <w:nsid w:val="51DC22F9"/>
    <w:multiLevelType w:val="multilevel"/>
    <w:tmpl w:val="B9080A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606C5DEC"/>
    <w:multiLevelType w:val="hybridMultilevel"/>
    <w:tmpl w:val="BFBC47F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6B9876CC"/>
    <w:multiLevelType w:val="multilevel"/>
    <w:tmpl w:val="7A6288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6F6F5510"/>
    <w:multiLevelType w:val="hybridMultilevel"/>
    <w:tmpl w:val="33F218F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7CAD4D26"/>
    <w:multiLevelType w:val="hybridMultilevel"/>
    <w:tmpl w:val="CAE071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4"/>
  </w:num>
  <w:num w:numId="6">
    <w:abstractNumId w:val="3"/>
  </w:num>
  <w:num w:numId="7">
    <w:abstractNumId w:val="15"/>
  </w:num>
  <w:num w:numId="8">
    <w:abstractNumId w:val="1"/>
  </w:num>
  <w:num w:numId="9">
    <w:abstractNumId w:val="2"/>
  </w:num>
  <w:num w:numId="10">
    <w:abstractNumId w:val="9"/>
  </w:num>
  <w:num w:numId="11">
    <w:abstractNumId w:val="18"/>
  </w:num>
  <w:num w:numId="12">
    <w:abstractNumId w:val="5"/>
  </w:num>
  <w:num w:numId="13">
    <w:abstractNumId w:val="6"/>
  </w:num>
  <w:num w:numId="14">
    <w:abstractNumId w:val="16"/>
  </w:num>
  <w:num w:numId="15">
    <w:abstractNumId w:val="14"/>
  </w:num>
  <w:num w:numId="16">
    <w:abstractNumId w:val="11"/>
  </w:num>
  <w:num w:numId="17">
    <w:abstractNumId w:val="8"/>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b-NO"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ttachedTemplate r:id="rId1"/>
  <w:stylePaneFormatFilter w:val="3F01"/>
  <w:doNotTrackFormatting/>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9698"/>
  </w:hdrShapeDefaults>
  <w:footnotePr>
    <w:footnote w:id="-1"/>
    <w:footnote w:id="0"/>
  </w:footnotePr>
  <w:endnotePr>
    <w:endnote w:id="-1"/>
    <w:endnote w:id="0"/>
  </w:endnotePr>
  <w:compat>
    <w:doNotUseHTMLParagraphAutoSpacing/>
  </w:compat>
  <w:rsids>
    <w:rsidRoot w:val="00CF328B"/>
    <w:rsid w:val="00002CAA"/>
    <w:rsid w:val="00003DFF"/>
    <w:rsid w:val="00012A03"/>
    <w:rsid w:val="00014A51"/>
    <w:rsid w:val="00023636"/>
    <w:rsid w:val="00023838"/>
    <w:rsid w:val="000238E3"/>
    <w:rsid w:val="000261CD"/>
    <w:rsid w:val="00026BE2"/>
    <w:rsid w:val="00026F41"/>
    <w:rsid w:val="000407E1"/>
    <w:rsid w:val="00041AA7"/>
    <w:rsid w:val="00042DBC"/>
    <w:rsid w:val="0004538C"/>
    <w:rsid w:val="000505C7"/>
    <w:rsid w:val="00055CDE"/>
    <w:rsid w:val="000575BC"/>
    <w:rsid w:val="000724C9"/>
    <w:rsid w:val="00075C81"/>
    <w:rsid w:val="00081150"/>
    <w:rsid w:val="000824D7"/>
    <w:rsid w:val="000964B0"/>
    <w:rsid w:val="00096BCB"/>
    <w:rsid w:val="000A1044"/>
    <w:rsid w:val="000B4470"/>
    <w:rsid w:val="000B6EE2"/>
    <w:rsid w:val="000B7CFE"/>
    <w:rsid w:val="000C58E8"/>
    <w:rsid w:val="000C6E4C"/>
    <w:rsid w:val="000C7435"/>
    <w:rsid w:val="000D0633"/>
    <w:rsid w:val="000D2A6C"/>
    <w:rsid w:val="000D43AD"/>
    <w:rsid w:val="000D589D"/>
    <w:rsid w:val="000E00A7"/>
    <w:rsid w:val="000E08ED"/>
    <w:rsid w:val="000E100F"/>
    <w:rsid w:val="000E4A26"/>
    <w:rsid w:val="000E6CCE"/>
    <w:rsid w:val="00102037"/>
    <w:rsid w:val="001044E9"/>
    <w:rsid w:val="00110B67"/>
    <w:rsid w:val="00112C75"/>
    <w:rsid w:val="001144F5"/>
    <w:rsid w:val="00123D59"/>
    <w:rsid w:val="00124E36"/>
    <w:rsid w:val="00127301"/>
    <w:rsid w:val="001449DB"/>
    <w:rsid w:val="001474BC"/>
    <w:rsid w:val="00150C2F"/>
    <w:rsid w:val="00150F26"/>
    <w:rsid w:val="0015257D"/>
    <w:rsid w:val="001532A4"/>
    <w:rsid w:val="00154534"/>
    <w:rsid w:val="00154A95"/>
    <w:rsid w:val="00156B83"/>
    <w:rsid w:val="00156E51"/>
    <w:rsid w:val="0016216D"/>
    <w:rsid w:val="00164669"/>
    <w:rsid w:val="0016726C"/>
    <w:rsid w:val="001717BA"/>
    <w:rsid w:val="0017225B"/>
    <w:rsid w:val="00173ED2"/>
    <w:rsid w:val="00176DC3"/>
    <w:rsid w:val="00192F2C"/>
    <w:rsid w:val="001A13D6"/>
    <w:rsid w:val="001A2205"/>
    <w:rsid w:val="001A6BAF"/>
    <w:rsid w:val="001A765F"/>
    <w:rsid w:val="001B11AE"/>
    <w:rsid w:val="001C36B2"/>
    <w:rsid w:val="001C59ED"/>
    <w:rsid w:val="001C75A1"/>
    <w:rsid w:val="001D0390"/>
    <w:rsid w:val="001D40C6"/>
    <w:rsid w:val="001E0D74"/>
    <w:rsid w:val="001E546F"/>
    <w:rsid w:val="001F0405"/>
    <w:rsid w:val="001F05A1"/>
    <w:rsid w:val="001F0965"/>
    <w:rsid w:val="001F258F"/>
    <w:rsid w:val="001F54E2"/>
    <w:rsid w:val="00202676"/>
    <w:rsid w:val="00205110"/>
    <w:rsid w:val="002077A1"/>
    <w:rsid w:val="00215641"/>
    <w:rsid w:val="00221786"/>
    <w:rsid w:val="0022261B"/>
    <w:rsid w:val="00234204"/>
    <w:rsid w:val="00250295"/>
    <w:rsid w:val="00251321"/>
    <w:rsid w:val="00255041"/>
    <w:rsid w:val="00261822"/>
    <w:rsid w:val="002632C4"/>
    <w:rsid w:val="00267D0E"/>
    <w:rsid w:val="0027116F"/>
    <w:rsid w:val="0027408A"/>
    <w:rsid w:val="00283DEB"/>
    <w:rsid w:val="002851BA"/>
    <w:rsid w:val="00290FB9"/>
    <w:rsid w:val="002910F3"/>
    <w:rsid w:val="002B3CD7"/>
    <w:rsid w:val="002B4D1D"/>
    <w:rsid w:val="002B6280"/>
    <w:rsid w:val="002C01CF"/>
    <w:rsid w:val="002C6F60"/>
    <w:rsid w:val="002D2712"/>
    <w:rsid w:val="002D3251"/>
    <w:rsid w:val="002E493C"/>
    <w:rsid w:val="002E7560"/>
    <w:rsid w:val="0030799A"/>
    <w:rsid w:val="00316E20"/>
    <w:rsid w:val="003201E7"/>
    <w:rsid w:val="00321B6B"/>
    <w:rsid w:val="00324FA2"/>
    <w:rsid w:val="003255ED"/>
    <w:rsid w:val="00333ABA"/>
    <w:rsid w:val="0033606B"/>
    <w:rsid w:val="00340177"/>
    <w:rsid w:val="003435DE"/>
    <w:rsid w:val="00351776"/>
    <w:rsid w:val="0035685A"/>
    <w:rsid w:val="00363641"/>
    <w:rsid w:val="00366C1D"/>
    <w:rsid w:val="00366D3C"/>
    <w:rsid w:val="003721D6"/>
    <w:rsid w:val="00376533"/>
    <w:rsid w:val="0038137F"/>
    <w:rsid w:val="00382514"/>
    <w:rsid w:val="00387FBD"/>
    <w:rsid w:val="0039266A"/>
    <w:rsid w:val="0039423F"/>
    <w:rsid w:val="00394EE9"/>
    <w:rsid w:val="00396DAF"/>
    <w:rsid w:val="003A12E0"/>
    <w:rsid w:val="003A5CE8"/>
    <w:rsid w:val="003A6445"/>
    <w:rsid w:val="003B016B"/>
    <w:rsid w:val="003B5B28"/>
    <w:rsid w:val="003B6554"/>
    <w:rsid w:val="003D2E91"/>
    <w:rsid w:val="003D3D0B"/>
    <w:rsid w:val="003D55E4"/>
    <w:rsid w:val="003D5880"/>
    <w:rsid w:val="003D781B"/>
    <w:rsid w:val="003E22AF"/>
    <w:rsid w:val="003E34E1"/>
    <w:rsid w:val="003E7E67"/>
    <w:rsid w:val="004000EF"/>
    <w:rsid w:val="00400CB2"/>
    <w:rsid w:val="0040640D"/>
    <w:rsid w:val="00411339"/>
    <w:rsid w:val="0041481F"/>
    <w:rsid w:val="00417638"/>
    <w:rsid w:val="0042454E"/>
    <w:rsid w:val="00436EC9"/>
    <w:rsid w:val="004416D2"/>
    <w:rsid w:val="0044383D"/>
    <w:rsid w:val="00446F76"/>
    <w:rsid w:val="0045314E"/>
    <w:rsid w:val="004674EB"/>
    <w:rsid w:val="00473AD8"/>
    <w:rsid w:val="00476D22"/>
    <w:rsid w:val="00485A75"/>
    <w:rsid w:val="00487273"/>
    <w:rsid w:val="0049095B"/>
    <w:rsid w:val="00494129"/>
    <w:rsid w:val="00495024"/>
    <w:rsid w:val="004951A5"/>
    <w:rsid w:val="004953CB"/>
    <w:rsid w:val="00495CA0"/>
    <w:rsid w:val="00497E42"/>
    <w:rsid w:val="004A64BD"/>
    <w:rsid w:val="004A7FDE"/>
    <w:rsid w:val="004B1AAE"/>
    <w:rsid w:val="004D03CD"/>
    <w:rsid w:val="004D7322"/>
    <w:rsid w:val="004E2716"/>
    <w:rsid w:val="004E286F"/>
    <w:rsid w:val="004E7479"/>
    <w:rsid w:val="004F7FF0"/>
    <w:rsid w:val="005001D7"/>
    <w:rsid w:val="005031A6"/>
    <w:rsid w:val="00503454"/>
    <w:rsid w:val="005037CF"/>
    <w:rsid w:val="00506C89"/>
    <w:rsid w:val="00514CCB"/>
    <w:rsid w:val="00515F95"/>
    <w:rsid w:val="0052659B"/>
    <w:rsid w:val="00526E92"/>
    <w:rsid w:val="00530CDA"/>
    <w:rsid w:val="00532867"/>
    <w:rsid w:val="00536C0C"/>
    <w:rsid w:val="00543083"/>
    <w:rsid w:val="00543963"/>
    <w:rsid w:val="00550B2E"/>
    <w:rsid w:val="005576B0"/>
    <w:rsid w:val="0056345F"/>
    <w:rsid w:val="00563F2E"/>
    <w:rsid w:val="00565242"/>
    <w:rsid w:val="00576969"/>
    <w:rsid w:val="005769E2"/>
    <w:rsid w:val="005777A0"/>
    <w:rsid w:val="005832F8"/>
    <w:rsid w:val="00584AED"/>
    <w:rsid w:val="00584B0F"/>
    <w:rsid w:val="00584FF4"/>
    <w:rsid w:val="0058580D"/>
    <w:rsid w:val="00586545"/>
    <w:rsid w:val="00594AE5"/>
    <w:rsid w:val="0059561D"/>
    <w:rsid w:val="005A5280"/>
    <w:rsid w:val="005A6760"/>
    <w:rsid w:val="005B070A"/>
    <w:rsid w:val="005B7EAC"/>
    <w:rsid w:val="005C0EBB"/>
    <w:rsid w:val="005C3B23"/>
    <w:rsid w:val="005C54B6"/>
    <w:rsid w:val="005D061D"/>
    <w:rsid w:val="005D3420"/>
    <w:rsid w:val="005D7C98"/>
    <w:rsid w:val="005F1441"/>
    <w:rsid w:val="005F33C2"/>
    <w:rsid w:val="005F3609"/>
    <w:rsid w:val="00610678"/>
    <w:rsid w:val="00617F3C"/>
    <w:rsid w:val="006205BF"/>
    <w:rsid w:val="006245A5"/>
    <w:rsid w:val="00625823"/>
    <w:rsid w:val="00636637"/>
    <w:rsid w:val="00643323"/>
    <w:rsid w:val="00643D3F"/>
    <w:rsid w:val="006446CF"/>
    <w:rsid w:val="00646B53"/>
    <w:rsid w:val="00656611"/>
    <w:rsid w:val="00662782"/>
    <w:rsid w:val="0066529A"/>
    <w:rsid w:val="00671758"/>
    <w:rsid w:val="00672732"/>
    <w:rsid w:val="00673F41"/>
    <w:rsid w:val="006758CA"/>
    <w:rsid w:val="00677F34"/>
    <w:rsid w:val="00680F21"/>
    <w:rsid w:val="00684B2C"/>
    <w:rsid w:val="006866AA"/>
    <w:rsid w:val="00697F21"/>
    <w:rsid w:val="006A18FB"/>
    <w:rsid w:val="006A762C"/>
    <w:rsid w:val="006B432E"/>
    <w:rsid w:val="006B4D7C"/>
    <w:rsid w:val="006C0D62"/>
    <w:rsid w:val="006C2E1F"/>
    <w:rsid w:val="006C605F"/>
    <w:rsid w:val="006D32C7"/>
    <w:rsid w:val="006E3136"/>
    <w:rsid w:val="006E76D4"/>
    <w:rsid w:val="006F374F"/>
    <w:rsid w:val="006F457F"/>
    <w:rsid w:val="006F6316"/>
    <w:rsid w:val="006F7037"/>
    <w:rsid w:val="006F78D0"/>
    <w:rsid w:val="00711C9E"/>
    <w:rsid w:val="00713F98"/>
    <w:rsid w:val="00717892"/>
    <w:rsid w:val="00721095"/>
    <w:rsid w:val="00731F2B"/>
    <w:rsid w:val="00741904"/>
    <w:rsid w:val="007477F7"/>
    <w:rsid w:val="0075207B"/>
    <w:rsid w:val="0076651A"/>
    <w:rsid w:val="0076767B"/>
    <w:rsid w:val="007712CB"/>
    <w:rsid w:val="00780438"/>
    <w:rsid w:val="00784899"/>
    <w:rsid w:val="00790DB1"/>
    <w:rsid w:val="00792E1F"/>
    <w:rsid w:val="007A78B7"/>
    <w:rsid w:val="007B251D"/>
    <w:rsid w:val="007C1F8D"/>
    <w:rsid w:val="007C283C"/>
    <w:rsid w:val="007C58B9"/>
    <w:rsid w:val="007D17E8"/>
    <w:rsid w:val="007D7854"/>
    <w:rsid w:val="007E2033"/>
    <w:rsid w:val="007E3E41"/>
    <w:rsid w:val="007E7FA2"/>
    <w:rsid w:val="007F56A9"/>
    <w:rsid w:val="007F7023"/>
    <w:rsid w:val="00801486"/>
    <w:rsid w:val="00801BF5"/>
    <w:rsid w:val="008036B3"/>
    <w:rsid w:val="00813919"/>
    <w:rsid w:val="00813A51"/>
    <w:rsid w:val="00814652"/>
    <w:rsid w:val="008148C3"/>
    <w:rsid w:val="00814C59"/>
    <w:rsid w:val="00817E31"/>
    <w:rsid w:val="0082323B"/>
    <w:rsid w:val="0082352A"/>
    <w:rsid w:val="00835FD8"/>
    <w:rsid w:val="008542A9"/>
    <w:rsid w:val="00861523"/>
    <w:rsid w:val="00864F75"/>
    <w:rsid w:val="00866D3D"/>
    <w:rsid w:val="00882C4A"/>
    <w:rsid w:val="0089309B"/>
    <w:rsid w:val="0089485F"/>
    <w:rsid w:val="00896507"/>
    <w:rsid w:val="00897D44"/>
    <w:rsid w:val="008A6378"/>
    <w:rsid w:val="008B2691"/>
    <w:rsid w:val="008B4B03"/>
    <w:rsid w:val="008B668D"/>
    <w:rsid w:val="008B6CB8"/>
    <w:rsid w:val="008C2B50"/>
    <w:rsid w:val="008D26AC"/>
    <w:rsid w:val="008E291C"/>
    <w:rsid w:val="008E6AD0"/>
    <w:rsid w:val="00906DB8"/>
    <w:rsid w:val="00915DF8"/>
    <w:rsid w:val="00916CDF"/>
    <w:rsid w:val="00917286"/>
    <w:rsid w:val="00917A5E"/>
    <w:rsid w:val="0092089E"/>
    <w:rsid w:val="009251D3"/>
    <w:rsid w:val="009422A6"/>
    <w:rsid w:val="009554A8"/>
    <w:rsid w:val="0095593E"/>
    <w:rsid w:val="009559F7"/>
    <w:rsid w:val="00960836"/>
    <w:rsid w:val="00961F84"/>
    <w:rsid w:val="00965AF3"/>
    <w:rsid w:val="0096797F"/>
    <w:rsid w:val="009737DF"/>
    <w:rsid w:val="00980437"/>
    <w:rsid w:val="0098060E"/>
    <w:rsid w:val="0099105A"/>
    <w:rsid w:val="0099298E"/>
    <w:rsid w:val="00994D29"/>
    <w:rsid w:val="009A1268"/>
    <w:rsid w:val="009A4641"/>
    <w:rsid w:val="009A48D0"/>
    <w:rsid w:val="009A5536"/>
    <w:rsid w:val="009A711C"/>
    <w:rsid w:val="009B0C1B"/>
    <w:rsid w:val="009B3E16"/>
    <w:rsid w:val="009B4D72"/>
    <w:rsid w:val="009B4F08"/>
    <w:rsid w:val="009B54A0"/>
    <w:rsid w:val="009C0810"/>
    <w:rsid w:val="009C6E32"/>
    <w:rsid w:val="009C787E"/>
    <w:rsid w:val="009D0551"/>
    <w:rsid w:val="009D0A41"/>
    <w:rsid w:val="009D1DD5"/>
    <w:rsid w:val="009E3C32"/>
    <w:rsid w:val="009F46AE"/>
    <w:rsid w:val="009F79BF"/>
    <w:rsid w:val="009F7F21"/>
    <w:rsid w:val="00A003CE"/>
    <w:rsid w:val="00A205A8"/>
    <w:rsid w:val="00A30654"/>
    <w:rsid w:val="00A30C2A"/>
    <w:rsid w:val="00A325C1"/>
    <w:rsid w:val="00A33F87"/>
    <w:rsid w:val="00A374AE"/>
    <w:rsid w:val="00A43580"/>
    <w:rsid w:val="00A441F6"/>
    <w:rsid w:val="00A4483A"/>
    <w:rsid w:val="00A509CD"/>
    <w:rsid w:val="00A50F23"/>
    <w:rsid w:val="00A52823"/>
    <w:rsid w:val="00A52ADE"/>
    <w:rsid w:val="00A544A2"/>
    <w:rsid w:val="00A54ADA"/>
    <w:rsid w:val="00A569FB"/>
    <w:rsid w:val="00A56B9D"/>
    <w:rsid w:val="00A6273C"/>
    <w:rsid w:val="00A6497A"/>
    <w:rsid w:val="00A66B38"/>
    <w:rsid w:val="00A7070C"/>
    <w:rsid w:val="00A827C1"/>
    <w:rsid w:val="00A8306C"/>
    <w:rsid w:val="00A84714"/>
    <w:rsid w:val="00A863F2"/>
    <w:rsid w:val="00A87FEA"/>
    <w:rsid w:val="00A950EF"/>
    <w:rsid w:val="00A95BC0"/>
    <w:rsid w:val="00AA0270"/>
    <w:rsid w:val="00AA2183"/>
    <w:rsid w:val="00AA7648"/>
    <w:rsid w:val="00AB07B5"/>
    <w:rsid w:val="00AB0EA3"/>
    <w:rsid w:val="00AB2863"/>
    <w:rsid w:val="00AB525C"/>
    <w:rsid w:val="00AC34A5"/>
    <w:rsid w:val="00AC6D58"/>
    <w:rsid w:val="00AD77ED"/>
    <w:rsid w:val="00AD7BF5"/>
    <w:rsid w:val="00AE15DD"/>
    <w:rsid w:val="00AE1DA1"/>
    <w:rsid w:val="00AF6CD4"/>
    <w:rsid w:val="00B01D8D"/>
    <w:rsid w:val="00B05648"/>
    <w:rsid w:val="00B073A4"/>
    <w:rsid w:val="00B113DF"/>
    <w:rsid w:val="00B2286A"/>
    <w:rsid w:val="00B2352A"/>
    <w:rsid w:val="00B25045"/>
    <w:rsid w:val="00B27DB6"/>
    <w:rsid w:val="00B3180F"/>
    <w:rsid w:val="00B34CC0"/>
    <w:rsid w:val="00B34DCE"/>
    <w:rsid w:val="00B5074B"/>
    <w:rsid w:val="00B56E07"/>
    <w:rsid w:val="00B62A0B"/>
    <w:rsid w:val="00B658DC"/>
    <w:rsid w:val="00B65A70"/>
    <w:rsid w:val="00B65D9A"/>
    <w:rsid w:val="00B7146A"/>
    <w:rsid w:val="00B72242"/>
    <w:rsid w:val="00B72249"/>
    <w:rsid w:val="00B76C85"/>
    <w:rsid w:val="00B8267E"/>
    <w:rsid w:val="00B86852"/>
    <w:rsid w:val="00B92DFE"/>
    <w:rsid w:val="00B97F34"/>
    <w:rsid w:val="00BB2B76"/>
    <w:rsid w:val="00BC0882"/>
    <w:rsid w:val="00BC15A5"/>
    <w:rsid w:val="00BD3427"/>
    <w:rsid w:val="00BD59A1"/>
    <w:rsid w:val="00BD7FE2"/>
    <w:rsid w:val="00BF11A3"/>
    <w:rsid w:val="00BF146A"/>
    <w:rsid w:val="00C01829"/>
    <w:rsid w:val="00C01EFD"/>
    <w:rsid w:val="00C239B8"/>
    <w:rsid w:val="00C245CD"/>
    <w:rsid w:val="00C24F79"/>
    <w:rsid w:val="00C25BB4"/>
    <w:rsid w:val="00C3669B"/>
    <w:rsid w:val="00C37AF1"/>
    <w:rsid w:val="00C44E06"/>
    <w:rsid w:val="00C5063C"/>
    <w:rsid w:val="00C64E69"/>
    <w:rsid w:val="00C67452"/>
    <w:rsid w:val="00C72B5E"/>
    <w:rsid w:val="00C739BE"/>
    <w:rsid w:val="00C8437C"/>
    <w:rsid w:val="00C91574"/>
    <w:rsid w:val="00CA06A9"/>
    <w:rsid w:val="00CA1125"/>
    <w:rsid w:val="00CA189F"/>
    <w:rsid w:val="00CA62B2"/>
    <w:rsid w:val="00CB6AF4"/>
    <w:rsid w:val="00CC46E0"/>
    <w:rsid w:val="00CD06A6"/>
    <w:rsid w:val="00CD1C44"/>
    <w:rsid w:val="00CD6893"/>
    <w:rsid w:val="00CE2D55"/>
    <w:rsid w:val="00CE59CF"/>
    <w:rsid w:val="00CE5D1C"/>
    <w:rsid w:val="00CF328B"/>
    <w:rsid w:val="00CF3A01"/>
    <w:rsid w:val="00CF6484"/>
    <w:rsid w:val="00D0744F"/>
    <w:rsid w:val="00D07F5F"/>
    <w:rsid w:val="00D11E7F"/>
    <w:rsid w:val="00D14C68"/>
    <w:rsid w:val="00D1775D"/>
    <w:rsid w:val="00D22637"/>
    <w:rsid w:val="00D243B1"/>
    <w:rsid w:val="00D25A99"/>
    <w:rsid w:val="00D27014"/>
    <w:rsid w:val="00D35309"/>
    <w:rsid w:val="00D544DF"/>
    <w:rsid w:val="00D55360"/>
    <w:rsid w:val="00D64DE5"/>
    <w:rsid w:val="00D70D01"/>
    <w:rsid w:val="00D72682"/>
    <w:rsid w:val="00D77A31"/>
    <w:rsid w:val="00D8170A"/>
    <w:rsid w:val="00DA1894"/>
    <w:rsid w:val="00DA22E6"/>
    <w:rsid w:val="00DA7A3E"/>
    <w:rsid w:val="00DB37E3"/>
    <w:rsid w:val="00DC13A8"/>
    <w:rsid w:val="00DC2D85"/>
    <w:rsid w:val="00DC347E"/>
    <w:rsid w:val="00DC584E"/>
    <w:rsid w:val="00DE1899"/>
    <w:rsid w:val="00DE2C94"/>
    <w:rsid w:val="00DE4984"/>
    <w:rsid w:val="00DF3A6C"/>
    <w:rsid w:val="00DF58A7"/>
    <w:rsid w:val="00E02AAA"/>
    <w:rsid w:val="00E079E7"/>
    <w:rsid w:val="00E11AEF"/>
    <w:rsid w:val="00E22B51"/>
    <w:rsid w:val="00E26180"/>
    <w:rsid w:val="00E319C6"/>
    <w:rsid w:val="00E33AC5"/>
    <w:rsid w:val="00E36EF3"/>
    <w:rsid w:val="00E40F96"/>
    <w:rsid w:val="00E9528F"/>
    <w:rsid w:val="00E960C7"/>
    <w:rsid w:val="00E97C6C"/>
    <w:rsid w:val="00EA3331"/>
    <w:rsid w:val="00EA3FFD"/>
    <w:rsid w:val="00EB1901"/>
    <w:rsid w:val="00EB369E"/>
    <w:rsid w:val="00EC1782"/>
    <w:rsid w:val="00EC236A"/>
    <w:rsid w:val="00ED064B"/>
    <w:rsid w:val="00ED0B0A"/>
    <w:rsid w:val="00ED79B9"/>
    <w:rsid w:val="00EE0354"/>
    <w:rsid w:val="00EE4D21"/>
    <w:rsid w:val="00EE4F7C"/>
    <w:rsid w:val="00EE54D0"/>
    <w:rsid w:val="00EF06A7"/>
    <w:rsid w:val="00EF0E23"/>
    <w:rsid w:val="00EF5DFC"/>
    <w:rsid w:val="00EF603F"/>
    <w:rsid w:val="00EF6642"/>
    <w:rsid w:val="00EF77E5"/>
    <w:rsid w:val="00F02439"/>
    <w:rsid w:val="00F054DD"/>
    <w:rsid w:val="00F05D0F"/>
    <w:rsid w:val="00F07D6D"/>
    <w:rsid w:val="00F1223C"/>
    <w:rsid w:val="00F12AE1"/>
    <w:rsid w:val="00F155C7"/>
    <w:rsid w:val="00F16B6D"/>
    <w:rsid w:val="00F27243"/>
    <w:rsid w:val="00F30A3A"/>
    <w:rsid w:val="00F41296"/>
    <w:rsid w:val="00F42D15"/>
    <w:rsid w:val="00F43601"/>
    <w:rsid w:val="00F51181"/>
    <w:rsid w:val="00F51C2E"/>
    <w:rsid w:val="00F52FD7"/>
    <w:rsid w:val="00F554ED"/>
    <w:rsid w:val="00F5602F"/>
    <w:rsid w:val="00F6552A"/>
    <w:rsid w:val="00F72467"/>
    <w:rsid w:val="00F7249A"/>
    <w:rsid w:val="00F72D4D"/>
    <w:rsid w:val="00F867E5"/>
    <w:rsid w:val="00F90641"/>
    <w:rsid w:val="00F94936"/>
    <w:rsid w:val="00F95E7D"/>
    <w:rsid w:val="00F964FB"/>
    <w:rsid w:val="00F96B6D"/>
    <w:rsid w:val="00FA03A3"/>
    <w:rsid w:val="00FB503E"/>
    <w:rsid w:val="00FC2325"/>
    <w:rsid w:val="00FC7A69"/>
    <w:rsid w:val="00FD33B7"/>
    <w:rsid w:val="00FD3F19"/>
    <w:rsid w:val="00FD3FD8"/>
    <w:rsid w:val="00FD6570"/>
    <w:rsid w:val="00FE0C86"/>
    <w:rsid w:val="00FF0FBD"/>
    <w:rsid w:val="00FF183D"/>
    <w:rsid w:val="00FF2C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paragraph" w:styleId="berschrift1">
    <w:name w:val="heading 1"/>
    <w:basedOn w:val="Standard"/>
    <w:next w:val="Standard"/>
    <w:link w:val="berschrift1Zchn"/>
    <w:qFormat/>
    <w:rsid w:val="000D2A6C"/>
    <w:pPr>
      <w:keepNext/>
      <w:outlineLvl w:val="0"/>
    </w:pPr>
    <w:rPr>
      <w:b/>
      <w:noProof/>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unhideWhenUsed/>
    <w:rsid w:val="00801486"/>
    <w:pPr>
      <w:tabs>
        <w:tab w:val="center" w:pos="4536"/>
        <w:tab w:val="right" w:pos="9072"/>
      </w:tabs>
    </w:pPr>
  </w:style>
  <w:style w:type="character" w:customStyle="1" w:styleId="KopfzeileZchn">
    <w:name w:val="Kopfzeile Zchn"/>
    <w:link w:val="Kopfzeile"/>
    <w:uiPriority w:val="99"/>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paragraph" w:styleId="Titel">
    <w:name w:val="Title"/>
    <w:basedOn w:val="Standard"/>
    <w:next w:val="Standard"/>
    <w:link w:val="TitelZchn"/>
    <w:uiPriority w:val="10"/>
    <w:qFormat/>
    <w:rsid w:val="000D2A6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0D2A6C"/>
    <w:rPr>
      <w:rFonts w:ascii="Cambria" w:eastAsia="Times New Roman" w:hAnsi="Cambria" w:cs="Times New Roman"/>
      <w:color w:val="17365D"/>
      <w:spacing w:val="5"/>
      <w:kern w:val="28"/>
      <w:sz w:val="52"/>
      <w:szCs w:val="52"/>
      <w:lang w:val="en-US" w:eastAsia="en-US"/>
    </w:rPr>
  </w:style>
  <w:style w:type="paragraph" w:styleId="Untertitel">
    <w:name w:val="Subtitle"/>
    <w:basedOn w:val="Standard"/>
    <w:next w:val="Standard"/>
    <w:link w:val="UntertitelZchn"/>
    <w:uiPriority w:val="11"/>
    <w:qFormat/>
    <w:rsid w:val="000D2A6C"/>
    <w:pPr>
      <w:numPr>
        <w:ilvl w:val="1"/>
      </w:numPr>
      <w:spacing w:after="200" w:line="276" w:lineRule="auto"/>
    </w:pPr>
    <w:rPr>
      <w:rFonts w:ascii="Cambria" w:hAnsi="Cambria"/>
      <w:i/>
      <w:iCs/>
      <w:color w:val="4F81BD"/>
      <w:spacing w:val="15"/>
      <w:szCs w:val="24"/>
      <w:lang w:eastAsia="en-US"/>
    </w:rPr>
  </w:style>
  <w:style w:type="character" w:customStyle="1" w:styleId="UntertitelZchn">
    <w:name w:val="Untertitel Zchn"/>
    <w:link w:val="Untertitel"/>
    <w:uiPriority w:val="11"/>
    <w:rsid w:val="000D2A6C"/>
    <w:rPr>
      <w:rFonts w:ascii="Cambria" w:eastAsia="Times New Roman" w:hAnsi="Cambria" w:cs="Times New Roman"/>
      <w:i/>
      <w:iCs/>
      <w:color w:val="4F81BD"/>
      <w:spacing w:val="15"/>
      <w:sz w:val="24"/>
      <w:szCs w:val="24"/>
      <w:lang w:val="en-US" w:eastAsia="en-US"/>
    </w:rPr>
  </w:style>
  <w:style w:type="character" w:styleId="SchwacheHervorhebung">
    <w:name w:val="Subtle Emphasis"/>
    <w:uiPriority w:val="19"/>
    <w:qFormat/>
    <w:rsid w:val="000D2A6C"/>
    <w:rPr>
      <w:i/>
      <w:iCs/>
      <w:color w:val="808080"/>
    </w:rPr>
  </w:style>
  <w:style w:type="character" w:customStyle="1" w:styleId="berschrift1Zchn">
    <w:name w:val="Überschrift 1 Zchn"/>
    <w:link w:val="berschrift1"/>
    <w:rsid w:val="000D2A6C"/>
    <w:rPr>
      <w:rFonts w:ascii="Arial" w:hAnsi="Arial" w:cs="Arial"/>
      <w:b/>
      <w:noProof/>
      <w:sz w:val="22"/>
      <w:lang w:val="de-DE" w:eastAsia="de-DE"/>
    </w:rPr>
  </w:style>
  <w:style w:type="character" w:styleId="Hyperlink">
    <w:name w:val="Hyperlink"/>
    <w:uiPriority w:val="99"/>
    <w:unhideWhenUsed/>
    <w:rsid w:val="00055CDE"/>
    <w:rPr>
      <w:color w:val="0000FF"/>
      <w:u w:val="single"/>
    </w:rPr>
  </w:style>
  <w:style w:type="character" w:customStyle="1" w:styleId="Footnote75pt">
    <w:name w:val="Footnote + 7.5 pt"/>
    <w:basedOn w:val="Absatz-Standardschriftart"/>
    <w:rsid w:val="00E33AC5"/>
    <w:rPr>
      <w:rFonts w:ascii="Calibri" w:eastAsia="Calibri" w:hAnsi="Calibri" w:cs="Calibri"/>
      <w:b w:val="0"/>
      <w:bCs w:val="0"/>
      <w:i w:val="0"/>
      <w:iCs w:val="0"/>
      <w:smallCaps w:val="0"/>
      <w:strike w:val="0"/>
      <w:color w:val="000000"/>
      <w:spacing w:val="0"/>
      <w:w w:val="100"/>
      <w:position w:val="0"/>
      <w:sz w:val="15"/>
      <w:szCs w:val="15"/>
      <w:u w:val="none"/>
      <w:lang w:val="de-DE" w:eastAsia="de-DE" w:bidi="de-DE"/>
    </w:rPr>
  </w:style>
  <w:style w:type="character" w:customStyle="1" w:styleId="Footnote">
    <w:name w:val="Footnote"/>
    <w:basedOn w:val="Absatz-Standardschriftart"/>
    <w:rsid w:val="00E33AC5"/>
    <w:rPr>
      <w:rFonts w:ascii="Calibri" w:eastAsia="Calibri" w:hAnsi="Calibri" w:cs="Calibri"/>
      <w:b w:val="0"/>
      <w:bCs w:val="0"/>
      <w:i w:val="0"/>
      <w:iCs w:val="0"/>
      <w:smallCaps w:val="0"/>
      <w:strike w:val="0"/>
      <w:color w:val="0000FF"/>
      <w:spacing w:val="0"/>
      <w:w w:val="100"/>
      <w:position w:val="0"/>
      <w:sz w:val="20"/>
      <w:szCs w:val="20"/>
      <w:u w:val="single"/>
      <w:lang w:val="de-DE" w:eastAsia="de-DE" w:bidi="de-DE"/>
    </w:rPr>
  </w:style>
  <w:style w:type="character" w:customStyle="1" w:styleId="Bodytext4Exact">
    <w:name w:val="Body text (4) Exact"/>
    <w:basedOn w:val="Absatz-Standardschriftart"/>
    <w:rsid w:val="00E33AC5"/>
    <w:rPr>
      <w:rFonts w:ascii="Calibri" w:eastAsia="Calibri" w:hAnsi="Calibri" w:cs="Calibri"/>
      <w:b/>
      <w:bCs/>
      <w:i w:val="0"/>
      <w:iCs w:val="0"/>
      <w:smallCaps w:val="0"/>
      <w:strike w:val="0"/>
      <w:sz w:val="22"/>
      <w:szCs w:val="22"/>
      <w:u w:val="none"/>
    </w:rPr>
  </w:style>
  <w:style w:type="character" w:customStyle="1" w:styleId="Heading1">
    <w:name w:val="Heading #1_"/>
    <w:basedOn w:val="Absatz-Standardschriftart"/>
    <w:link w:val="Heading10"/>
    <w:rsid w:val="00E33AC5"/>
    <w:rPr>
      <w:rFonts w:ascii="Arial" w:eastAsia="Arial" w:hAnsi="Arial" w:cs="Arial"/>
      <w:b/>
      <w:bCs/>
      <w:sz w:val="28"/>
      <w:szCs w:val="28"/>
      <w:shd w:val="clear" w:color="auto" w:fill="FFFFFF"/>
    </w:rPr>
  </w:style>
  <w:style w:type="character" w:customStyle="1" w:styleId="Bodytext3">
    <w:name w:val="Body text (3)_"/>
    <w:basedOn w:val="Absatz-Standardschriftart"/>
    <w:link w:val="Bodytext30"/>
    <w:rsid w:val="00E33AC5"/>
    <w:rPr>
      <w:rFonts w:ascii="Arial" w:eastAsia="Arial" w:hAnsi="Arial" w:cs="Arial"/>
      <w:b/>
      <w:bCs/>
      <w:i/>
      <w:iCs/>
      <w:sz w:val="22"/>
      <w:szCs w:val="22"/>
      <w:shd w:val="clear" w:color="auto" w:fill="FFFFFF"/>
    </w:rPr>
  </w:style>
  <w:style w:type="character" w:customStyle="1" w:styleId="Bodytext4">
    <w:name w:val="Body text (4)_"/>
    <w:basedOn w:val="Absatz-Standardschriftart"/>
    <w:link w:val="Bodytext40"/>
    <w:rsid w:val="00E33AC5"/>
    <w:rPr>
      <w:rFonts w:ascii="Calibri" w:eastAsia="Calibri" w:hAnsi="Calibri" w:cs="Calibri"/>
      <w:b/>
      <w:bCs/>
      <w:sz w:val="22"/>
      <w:szCs w:val="22"/>
      <w:shd w:val="clear" w:color="auto" w:fill="FFFFFF"/>
    </w:rPr>
  </w:style>
  <w:style w:type="character" w:customStyle="1" w:styleId="Heading2">
    <w:name w:val="Heading #2_"/>
    <w:basedOn w:val="Absatz-Standardschriftart"/>
    <w:link w:val="Heading20"/>
    <w:rsid w:val="00E33AC5"/>
    <w:rPr>
      <w:rFonts w:ascii="Arial" w:eastAsia="Arial" w:hAnsi="Arial" w:cs="Arial"/>
      <w:b/>
      <w:bCs/>
      <w:sz w:val="22"/>
      <w:szCs w:val="22"/>
      <w:shd w:val="clear" w:color="auto" w:fill="FFFFFF"/>
    </w:rPr>
  </w:style>
  <w:style w:type="character" w:customStyle="1" w:styleId="Bodytext2Bold">
    <w:name w:val="Body text (2) + Bold"/>
    <w:basedOn w:val="Absatz-Standardschriftart"/>
    <w:rsid w:val="00E33AC5"/>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Bodytext2">
    <w:name w:val="Body text (2)"/>
    <w:basedOn w:val="Absatz-Standardschriftart"/>
    <w:rsid w:val="00E33AC5"/>
    <w:rPr>
      <w:rFonts w:ascii="Arial" w:eastAsia="Arial" w:hAnsi="Arial" w:cs="Arial"/>
      <w:b w:val="0"/>
      <w:bCs w:val="0"/>
      <w:i w:val="0"/>
      <w:iCs w:val="0"/>
      <w:smallCaps w:val="0"/>
      <w:strike w:val="0"/>
      <w:color w:val="000000"/>
      <w:spacing w:val="0"/>
      <w:w w:val="100"/>
      <w:position w:val="0"/>
      <w:sz w:val="22"/>
      <w:szCs w:val="22"/>
      <w:u w:val="single"/>
      <w:lang w:val="de-DE" w:eastAsia="de-DE" w:bidi="de-DE"/>
    </w:rPr>
  </w:style>
  <w:style w:type="paragraph" w:customStyle="1" w:styleId="Bodytext40">
    <w:name w:val="Body text (4)"/>
    <w:basedOn w:val="Standard"/>
    <w:link w:val="Bodytext4"/>
    <w:rsid w:val="00E33AC5"/>
    <w:pPr>
      <w:widowControl w:val="0"/>
      <w:shd w:val="clear" w:color="auto" w:fill="FFFFFF"/>
      <w:spacing w:before="360" w:line="264" w:lineRule="exact"/>
    </w:pPr>
    <w:rPr>
      <w:rFonts w:ascii="Calibri" w:eastAsia="Calibri" w:hAnsi="Calibri" w:cs="Calibri"/>
      <w:b/>
      <w:bCs/>
      <w:sz w:val="22"/>
      <w:szCs w:val="22"/>
      <w:lang w:val="de-DE"/>
    </w:rPr>
  </w:style>
  <w:style w:type="paragraph" w:customStyle="1" w:styleId="Heading10">
    <w:name w:val="Heading #1"/>
    <w:basedOn w:val="Standard"/>
    <w:link w:val="Heading1"/>
    <w:rsid w:val="00E33AC5"/>
    <w:pPr>
      <w:widowControl w:val="0"/>
      <w:shd w:val="clear" w:color="auto" w:fill="FFFFFF"/>
      <w:spacing w:line="312" w:lineRule="exact"/>
      <w:jc w:val="center"/>
      <w:outlineLvl w:val="0"/>
    </w:pPr>
    <w:rPr>
      <w:rFonts w:eastAsia="Arial" w:cs="Arial"/>
      <w:b/>
      <w:bCs/>
      <w:sz w:val="28"/>
      <w:szCs w:val="28"/>
      <w:lang w:val="de-DE"/>
    </w:rPr>
  </w:style>
  <w:style w:type="paragraph" w:customStyle="1" w:styleId="Bodytext30">
    <w:name w:val="Body text (3)"/>
    <w:basedOn w:val="Standard"/>
    <w:link w:val="Bodytext3"/>
    <w:rsid w:val="00E33AC5"/>
    <w:pPr>
      <w:widowControl w:val="0"/>
      <w:shd w:val="clear" w:color="auto" w:fill="FFFFFF"/>
      <w:spacing w:before="360" w:after="360" w:line="246" w:lineRule="exact"/>
    </w:pPr>
    <w:rPr>
      <w:rFonts w:eastAsia="Arial" w:cs="Arial"/>
      <w:b/>
      <w:bCs/>
      <w:i/>
      <w:iCs/>
      <w:sz w:val="22"/>
      <w:szCs w:val="22"/>
      <w:lang w:val="de-DE"/>
    </w:rPr>
  </w:style>
  <w:style w:type="paragraph" w:customStyle="1" w:styleId="Heading20">
    <w:name w:val="Heading #2"/>
    <w:basedOn w:val="Standard"/>
    <w:link w:val="Heading2"/>
    <w:rsid w:val="00E33AC5"/>
    <w:pPr>
      <w:widowControl w:val="0"/>
      <w:shd w:val="clear" w:color="auto" w:fill="FFFFFF"/>
      <w:spacing w:before="360" w:after="120" w:line="246" w:lineRule="exact"/>
      <w:outlineLvl w:val="1"/>
    </w:pPr>
    <w:rPr>
      <w:rFonts w:eastAsia="Arial" w:cs="Arial"/>
      <w:b/>
      <w:bCs/>
      <w:sz w:val="22"/>
      <w:szCs w:val="22"/>
      <w:lang w:val="de-DE"/>
    </w:rPr>
  </w:style>
  <w:style w:type="paragraph" w:styleId="StandardWeb">
    <w:name w:val="Normal (Web)"/>
    <w:basedOn w:val="Standard"/>
    <w:uiPriority w:val="99"/>
    <w:unhideWhenUsed/>
    <w:rsid w:val="00DB37E3"/>
    <w:pPr>
      <w:spacing w:before="100" w:beforeAutospacing="1" w:after="100" w:afterAutospacing="1"/>
    </w:pPr>
    <w:rPr>
      <w:rFonts w:ascii="Times New Roman" w:hAnsi="Times New Roman"/>
      <w:szCs w:val="24"/>
      <w:lang w:val="de-DE"/>
    </w:rPr>
  </w:style>
  <w:style w:type="paragraph" w:styleId="berarbeitung">
    <w:name w:val="Revision"/>
    <w:hidden/>
    <w:uiPriority w:val="99"/>
    <w:semiHidden/>
    <w:rsid w:val="009737DF"/>
    <w:rPr>
      <w:rFonts w:ascii="Arial" w:hAnsi="Arial"/>
      <w:sz w:val="24"/>
      <w:lang w:val="en-US" w:eastAsia="de-DE"/>
    </w:rPr>
  </w:style>
  <w:style w:type="character" w:customStyle="1" w:styleId="Bodytext20">
    <w:name w:val="Body text (2)_"/>
    <w:basedOn w:val="Absatz-Standardschriftart"/>
    <w:rsid w:val="003B016B"/>
    <w:rPr>
      <w:rFonts w:ascii="Arial" w:eastAsia="Arial" w:hAnsi="Arial" w:cs="Arial"/>
      <w:b w:val="0"/>
      <w:bCs w:val="0"/>
      <w:i w:val="0"/>
      <w:iCs w:val="0"/>
      <w:smallCaps w:val="0"/>
      <w:strike w:val="0"/>
      <w:sz w:val="22"/>
      <w:szCs w:val="22"/>
      <w:u w:val="none"/>
    </w:rPr>
  </w:style>
  <w:style w:type="paragraph" w:styleId="Funotentext">
    <w:name w:val="footnote text"/>
    <w:basedOn w:val="Standard"/>
    <w:link w:val="FunotentextZchn"/>
    <w:uiPriority w:val="99"/>
    <w:semiHidden/>
    <w:unhideWhenUsed/>
    <w:rsid w:val="0089485F"/>
    <w:rPr>
      <w:sz w:val="20"/>
    </w:rPr>
  </w:style>
  <w:style w:type="character" w:customStyle="1" w:styleId="FunotentextZchn">
    <w:name w:val="Fußnotentext Zchn"/>
    <w:basedOn w:val="Absatz-Standardschriftart"/>
    <w:link w:val="Funotentext"/>
    <w:uiPriority w:val="99"/>
    <w:semiHidden/>
    <w:rsid w:val="0089485F"/>
    <w:rPr>
      <w:rFonts w:ascii="Arial" w:hAnsi="Arial"/>
      <w:lang w:val="en-US" w:eastAsia="de-DE"/>
    </w:rPr>
  </w:style>
  <w:style w:type="character" w:styleId="Funotenzeichen">
    <w:name w:val="footnote reference"/>
    <w:basedOn w:val="Absatz-Standardschriftart"/>
    <w:uiPriority w:val="99"/>
    <w:semiHidden/>
    <w:unhideWhenUsed/>
    <w:rsid w:val="0089485F"/>
    <w:rPr>
      <w:vertAlign w:val="superscript"/>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530605113">
      <w:bodyDiv w:val="1"/>
      <w:marLeft w:val="0"/>
      <w:marRight w:val="0"/>
      <w:marTop w:val="0"/>
      <w:marBottom w:val="0"/>
      <w:divBdr>
        <w:top w:val="none" w:sz="0" w:space="0" w:color="auto"/>
        <w:left w:val="none" w:sz="0" w:space="0" w:color="auto"/>
        <w:bottom w:val="none" w:sz="0" w:space="0" w:color="auto"/>
        <w:right w:val="none" w:sz="0" w:space="0" w:color="auto"/>
      </w:divBdr>
    </w:div>
    <w:div w:id="606544029">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776562675">
      <w:bodyDiv w:val="1"/>
      <w:marLeft w:val="0"/>
      <w:marRight w:val="0"/>
      <w:marTop w:val="0"/>
      <w:marBottom w:val="0"/>
      <w:divBdr>
        <w:top w:val="none" w:sz="0" w:space="0" w:color="auto"/>
        <w:left w:val="none" w:sz="0" w:space="0" w:color="auto"/>
        <w:bottom w:val="none" w:sz="0" w:space="0" w:color="auto"/>
        <w:right w:val="none" w:sz="0" w:space="0" w:color="auto"/>
      </w:divBdr>
      <w:divsChild>
        <w:div w:id="2030837633">
          <w:marLeft w:val="351"/>
          <w:marRight w:val="0"/>
          <w:marTop w:val="0"/>
          <w:marBottom w:val="0"/>
          <w:divBdr>
            <w:top w:val="none" w:sz="0" w:space="0" w:color="auto"/>
            <w:left w:val="none" w:sz="0" w:space="0" w:color="auto"/>
            <w:bottom w:val="none" w:sz="0" w:space="0" w:color="auto"/>
            <w:right w:val="none" w:sz="0" w:space="0" w:color="auto"/>
          </w:divBdr>
          <w:divsChild>
            <w:div w:id="1773745432">
              <w:marLeft w:val="0"/>
              <w:marRight w:val="0"/>
              <w:marTop w:val="0"/>
              <w:marBottom w:val="0"/>
              <w:divBdr>
                <w:top w:val="none" w:sz="0" w:space="0" w:color="auto"/>
                <w:left w:val="none" w:sz="0" w:space="0" w:color="auto"/>
                <w:bottom w:val="none" w:sz="0" w:space="0" w:color="auto"/>
                <w:right w:val="none" w:sz="0" w:space="0" w:color="auto"/>
              </w:divBdr>
              <w:divsChild>
                <w:div w:id="706953003">
                  <w:marLeft w:val="0"/>
                  <w:marRight w:val="0"/>
                  <w:marTop w:val="0"/>
                  <w:marBottom w:val="188"/>
                  <w:divBdr>
                    <w:top w:val="none" w:sz="0" w:space="0" w:color="auto"/>
                    <w:left w:val="none" w:sz="0" w:space="0" w:color="auto"/>
                    <w:bottom w:val="none" w:sz="0" w:space="0" w:color="auto"/>
                    <w:right w:val="none" w:sz="0" w:space="0" w:color="auto"/>
                  </w:divBdr>
                  <w:divsChild>
                    <w:div w:id="15039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31665">
      <w:bodyDiv w:val="1"/>
      <w:marLeft w:val="0"/>
      <w:marRight w:val="0"/>
      <w:marTop w:val="0"/>
      <w:marBottom w:val="0"/>
      <w:divBdr>
        <w:top w:val="none" w:sz="0" w:space="0" w:color="auto"/>
        <w:left w:val="none" w:sz="0" w:space="0" w:color="auto"/>
        <w:bottom w:val="none" w:sz="0" w:space="0" w:color="auto"/>
        <w:right w:val="none" w:sz="0" w:space="0" w:color="auto"/>
      </w:divBdr>
      <w:divsChild>
        <w:div w:id="1483082604">
          <w:marLeft w:val="380"/>
          <w:marRight w:val="0"/>
          <w:marTop w:val="0"/>
          <w:marBottom w:val="0"/>
          <w:divBdr>
            <w:top w:val="none" w:sz="0" w:space="0" w:color="auto"/>
            <w:left w:val="none" w:sz="0" w:space="0" w:color="auto"/>
            <w:bottom w:val="none" w:sz="0" w:space="0" w:color="auto"/>
            <w:right w:val="none" w:sz="0" w:space="0" w:color="auto"/>
          </w:divBdr>
          <w:divsChild>
            <w:div w:id="685597238">
              <w:marLeft w:val="0"/>
              <w:marRight w:val="0"/>
              <w:marTop w:val="0"/>
              <w:marBottom w:val="0"/>
              <w:divBdr>
                <w:top w:val="none" w:sz="0" w:space="0" w:color="auto"/>
                <w:left w:val="none" w:sz="0" w:space="0" w:color="auto"/>
                <w:bottom w:val="none" w:sz="0" w:space="0" w:color="auto"/>
                <w:right w:val="none" w:sz="0" w:space="0" w:color="auto"/>
              </w:divBdr>
              <w:divsChild>
                <w:div w:id="2075152174">
                  <w:marLeft w:val="0"/>
                  <w:marRight w:val="0"/>
                  <w:marTop w:val="0"/>
                  <w:marBottom w:val="204"/>
                  <w:divBdr>
                    <w:top w:val="none" w:sz="0" w:space="0" w:color="auto"/>
                    <w:left w:val="none" w:sz="0" w:space="0" w:color="auto"/>
                    <w:bottom w:val="none" w:sz="0" w:space="0" w:color="auto"/>
                    <w:right w:val="none" w:sz="0" w:space="0" w:color="auto"/>
                  </w:divBdr>
                  <w:divsChild>
                    <w:div w:id="616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92688">
      <w:bodyDiv w:val="1"/>
      <w:marLeft w:val="0"/>
      <w:marRight w:val="0"/>
      <w:marTop w:val="0"/>
      <w:marBottom w:val="0"/>
      <w:divBdr>
        <w:top w:val="none" w:sz="0" w:space="0" w:color="auto"/>
        <w:left w:val="none" w:sz="0" w:space="0" w:color="auto"/>
        <w:bottom w:val="none" w:sz="0" w:space="0" w:color="auto"/>
        <w:right w:val="none" w:sz="0" w:space="0" w:color="auto"/>
      </w:divBdr>
    </w:div>
    <w:div w:id="994602378">
      <w:bodyDiv w:val="1"/>
      <w:marLeft w:val="0"/>
      <w:marRight w:val="0"/>
      <w:marTop w:val="0"/>
      <w:marBottom w:val="0"/>
      <w:divBdr>
        <w:top w:val="none" w:sz="0" w:space="0" w:color="auto"/>
        <w:left w:val="none" w:sz="0" w:space="0" w:color="auto"/>
        <w:bottom w:val="none" w:sz="0" w:space="0" w:color="auto"/>
        <w:right w:val="none" w:sz="0" w:space="0" w:color="auto"/>
      </w:divBdr>
    </w:div>
    <w:div w:id="1239293721">
      <w:bodyDiv w:val="1"/>
      <w:marLeft w:val="0"/>
      <w:marRight w:val="0"/>
      <w:marTop w:val="0"/>
      <w:marBottom w:val="0"/>
      <w:divBdr>
        <w:top w:val="none" w:sz="0" w:space="0" w:color="auto"/>
        <w:left w:val="none" w:sz="0" w:space="0" w:color="auto"/>
        <w:bottom w:val="none" w:sz="0" w:space="0" w:color="auto"/>
        <w:right w:val="none" w:sz="0" w:space="0" w:color="auto"/>
      </w:divBdr>
    </w:div>
    <w:div w:id="1770462831">
      <w:bodyDiv w:val="1"/>
      <w:marLeft w:val="0"/>
      <w:marRight w:val="0"/>
      <w:marTop w:val="0"/>
      <w:marBottom w:val="0"/>
      <w:divBdr>
        <w:top w:val="none" w:sz="0" w:space="0" w:color="auto"/>
        <w:left w:val="none" w:sz="0" w:space="0" w:color="auto"/>
        <w:bottom w:val="none" w:sz="0" w:space="0" w:color="auto"/>
        <w:right w:val="none" w:sz="0" w:space="0" w:color="auto"/>
      </w:divBdr>
    </w:div>
    <w:div w:id="20935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57DB7-27F9-4A4D-A5C2-C6D8304E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3</Pages>
  <Words>747</Words>
  <Characters>4709</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Wien - Studentenversion</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BU</cp:lastModifiedBy>
  <cp:revision>3</cp:revision>
  <cp:lastPrinted>2017-06-25T16:51:00Z</cp:lastPrinted>
  <dcterms:created xsi:type="dcterms:W3CDTF">2017-06-25T16:58:00Z</dcterms:created>
  <dcterms:modified xsi:type="dcterms:W3CDTF">2017-06-25T17:02:00Z</dcterms:modified>
</cp:coreProperties>
</file>